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C1D" w:rsidRPr="00AC554F" w:rsidRDefault="005A1C1D" w:rsidP="005A1C1D">
      <w:pPr>
        <w:keepNext/>
        <w:spacing w:after="0" w:line="320" w:lineRule="exact"/>
        <w:jc w:val="center"/>
        <w:outlineLvl w:val="0"/>
        <w:rPr>
          <w:rFonts w:ascii="Times New Roman" w:eastAsia="Times New Roman" w:hAnsi="Times New Roman" w:cs="Times New Roman"/>
          <w:b/>
          <w:sz w:val="24"/>
          <w:szCs w:val="24"/>
        </w:rPr>
      </w:pPr>
      <w:bookmarkStart w:id="0" w:name="_Toc506908447"/>
      <w:r w:rsidRPr="00AC554F">
        <w:rPr>
          <w:rFonts w:ascii="Times New Roman" w:eastAsia="Times New Roman" w:hAnsi="Times New Roman" w:cs="Times New Roman"/>
          <w:b/>
          <w:sz w:val="24"/>
          <w:szCs w:val="24"/>
        </w:rPr>
        <w:t>ТЕХНИЧЕСКА СПЕЦИФИКАЦИЯ</w:t>
      </w:r>
      <w:bookmarkEnd w:id="0"/>
    </w:p>
    <w:p w:rsidR="005A1C1D" w:rsidRPr="00AC554F" w:rsidRDefault="005A1C1D" w:rsidP="00761081">
      <w:pPr>
        <w:autoSpaceDE w:val="0"/>
        <w:autoSpaceDN w:val="0"/>
        <w:adjustRightInd w:val="0"/>
        <w:spacing w:after="0" w:line="360" w:lineRule="exact"/>
        <w:jc w:val="center"/>
        <w:rPr>
          <w:rFonts w:ascii="Times New Roman" w:eastAsia="Calibri" w:hAnsi="Times New Roman" w:cs="Times New Roman"/>
          <w:b/>
          <w:bCs/>
          <w:iCs/>
          <w:sz w:val="24"/>
          <w:szCs w:val="24"/>
        </w:rPr>
      </w:pPr>
      <w:r w:rsidRPr="00AC554F">
        <w:rPr>
          <w:rFonts w:ascii="Times New Roman" w:eastAsia="Calibri" w:hAnsi="Times New Roman" w:cs="Times New Roman"/>
          <w:sz w:val="24"/>
          <w:szCs w:val="24"/>
        </w:rPr>
        <w:t>ОП с предмет</w:t>
      </w:r>
      <w:r w:rsidRPr="00AC554F">
        <w:rPr>
          <w:rFonts w:ascii="Times New Roman" w:eastAsia="Calibri" w:hAnsi="Times New Roman" w:cs="Times New Roman"/>
          <w:b/>
          <w:bCs/>
          <w:sz w:val="24"/>
          <w:szCs w:val="24"/>
        </w:rPr>
        <w:t xml:space="preserve">: </w:t>
      </w:r>
      <w:r w:rsidRPr="00AC554F">
        <w:rPr>
          <w:rFonts w:ascii="Times New Roman" w:eastAsia="Calibri" w:hAnsi="Times New Roman" w:cs="Times New Roman"/>
          <w:b/>
          <w:bCs/>
          <w:iCs/>
          <w:sz w:val="24"/>
          <w:szCs w:val="24"/>
        </w:rPr>
        <w:t>„Доставка</w:t>
      </w:r>
      <w:r w:rsidR="00E800AB" w:rsidRPr="00AC554F">
        <w:rPr>
          <w:rFonts w:ascii="Times New Roman" w:eastAsia="Calibri" w:hAnsi="Times New Roman" w:cs="Times New Roman"/>
          <w:b/>
          <w:bCs/>
          <w:iCs/>
          <w:sz w:val="24"/>
          <w:szCs w:val="24"/>
        </w:rPr>
        <w:t>,</w:t>
      </w:r>
      <w:r w:rsidRPr="00AC554F">
        <w:rPr>
          <w:rFonts w:ascii="Times New Roman" w:eastAsia="Calibri" w:hAnsi="Times New Roman" w:cs="Times New Roman"/>
          <w:b/>
          <w:bCs/>
          <w:iCs/>
          <w:sz w:val="24"/>
          <w:szCs w:val="24"/>
        </w:rPr>
        <w:t xml:space="preserve"> монтаж </w:t>
      </w:r>
      <w:r w:rsidR="00E800AB" w:rsidRPr="00AC554F">
        <w:rPr>
          <w:rFonts w:ascii="Times New Roman" w:eastAsia="Calibri" w:hAnsi="Times New Roman" w:cs="Times New Roman"/>
          <w:b/>
          <w:bCs/>
          <w:iCs/>
          <w:sz w:val="24"/>
          <w:szCs w:val="24"/>
        </w:rPr>
        <w:t xml:space="preserve">и въвеждане в експлоатация </w:t>
      </w:r>
      <w:r w:rsidRPr="00AC554F">
        <w:rPr>
          <w:rFonts w:ascii="Times New Roman" w:eastAsia="Calibri" w:hAnsi="Times New Roman" w:cs="Times New Roman"/>
          <w:b/>
          <w:bCs/>
          <w:iCs/>
          <w:sz w:val="24"/>
          <w:szCs w:val="24"/>
        </w:rPr>
        <w:t xml:space="preserve">на </w:t>
      </w:r>
      <w:r w:rsidR="008023FA" w:rsidRPr="00AC554F">
        <w:rPr>
          <w:rFonts w:ascii="Times New Roman" w:eastAsia="Calibri" w:hAnsi="Times New Roman" w:cs="Times New Roman"/>
          <w:b/>
          <w:bCs/>
          <w:iCs/>
          <w:sz w:val="24"/>
          <w:szCs w:val="24"/>
        </w:rPr>
        <w:t>Океанографската наблюдателна станция</w:t>
      </w:r>
      <w:r w:rsidRPr="00AC554F">
        <w:rPr>
          <w:rFonts w:ascii="Times New Roman" w:eastAsia="Calibri" w:hAnsi="Times New Roman" w:cs="Times New Roman"/>
          <w:b/>
          <w:bCs/>
          <w:iCs/>
          <w:sz w:val="24"/>
          <w:szCs w:val="24"/>
        </w:rPr>
        <w:t>“</w:t>
      </w:r>
    </w:p>
    <w:p w:rsidR="005A1C1D" w:rsidRPr="00AC554F" w:rsidRDefault="005A1C1D" w:rsidP="005A1C1D">
      <w:pPr>
        <w:autoSpaceDE w:val="0"/>
        <w:autoSpaceDN w:val="0"/>
        <w:adjustRightInd w:val="0"/>
        <w:spacing w:after="0" w:line="360" w:lineRule="exact"/>
        <w:ind w:firstLine="709"/>
        <w:jc w:val="center"/>
        <w:rPr>
          <w:rFonts w:ascii="Times New Roman" w:eastAsia="Calibri" w:hAnsi="Times New Roman" w:cs="Times New Roman"/>
          <w:b/>
          <w:bCs/>
          <w:iCs/>
          <w:sz w:val="24"/>
          <w:szCs w:val="24"/>
        </w:rPr>
      </w:pPr>
    </w:p>
    <w:p w:rsidR="005A1C1D" w:rsidRPr="00AC554F" w:rsidRDefault="005A1C1D" w:rsidP="00C9229B">
      <w:pPr>
        <w:spacing w:after="0" w:line="240" w:lineRule="auto"/>
        <w:ind w:firstLine="720"/>
        <w:jc w:val="both"/>
        <w:rPr>
          <w:rFonts w:ascii="Times New Roman" w:eastAsia="Calibri" w:hAnsi="Times New Roman" w:cs="Times New Roman"/>
          <w:b/>
          <w:bCs/>
          <w:sz w:val="24"/>
          <w:szCs w:val="24"/>
        </w:rPr>
      </w:pPr>
    </w:p>
    <w:p w:rsidR="005A1C1D" w:rsidRPr="00AC554F" w:rsidRDefault="005A1C1D" w:rsidP="005A1C1D">
      <w:pPr>
        <w:tabs>
          <w:tab w:val="left" w:pos="900"/>
        </w:tabs>
        <w:spacing w:after="0" w:line="240" w:lineRule="auto"/>
        <w:ind w:left="540"/>
        <w:jc w:val="both"/>
        <w:rPr>
          <w:rFonts w:ascii="Times New Roman" w:eastAsia="Calibri" w:hAnsi="Times New Roman" w:cs="Times New Roman"/>
          <w:b/>
          <w:bCs/>
          <w:sz w:val="24"/>
          <w:szCs w:val="24"/>
        </w:rPr>
      </w:pPr>
    </w:p>
    <w:p w:rsidR="00E800AB" w:rsidRPr="00AC554F" w:rsidRDefault="00E800AB" w:rsidP="00E800AB">
      <w:pPr>
        <w:numPr>
          <w:ilvl w:val="0"/>
          <w:numId w:val="2"/>
        </w:numPr>
        <w:tabs>
          <w:tab w:val="left" w:pos="426"/>
        </w:tabs>
        <w:spacing w:after="0" w:line="240" w:lineRule="auto"/>
        <w:ind w:left="0" w:firstLine="0"/>
        <w:jc w:val="both"/>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Обща</w:t>
      </w:r>
      <w:r w:rsidR="005A1C1D" w:rsidRPr="00AC554F">
        <w:rPr>
          <w:rFonts w:ascii="Times New Roman" w:eastAsia="Calibri" w:hAnsi="Times New Roman" w:cs="Times New Roman"/>
          <w:b/>
          <w:bCs/>
          <w:sz w:val="24"/>
          <w:szCs w:val="24"/>
        </w:rPr>
        <w:t xml:space="preserve"> </w:t>
      </w:r>
      <w:r w:rsidRPr="00AC554F">
        <w:rPr>
          <w:rFonts w:ascii="Times New Roman" w:eastAsia="Calibri" w:hAnsi="Times New Roman" w:cs="Times New Roman"/>
          <w:b/>
          <w:bCs/>
          <w:sz w:val="24"/>
          <w:szCs w:val="24"/>
        </w:rPr>
        <w:t>информация</w:t>
      </w:r>
      <w:r w:rsidR="005A1C1D" w:rsidRPr="00AC554F">
        <w:rPr>
          <w:rFonts w:ascii="Times New Roman" w:eastAsia="Calibri" w:hAnsi="Times New Roman" w:cs="Times New Roman"/>
          <w:b/>
          <w:bCs/>
          <w:sz w:val="24"/>
          <w:szCs w:val="24"/>
        </w:rPr>
        <w:t>.</w:t>
      </w:r>
    </w:p>
    <w:p w:rsidR="00E800AB" w:rsidRPr="00AC554F" w:rsidRDefault="00E800AB" w:rsidP="00E800AB">
      <w:pPr>
        <w:tabs>
          <w:tab w:val="left" w:pos="426"/>
        </w:tabs>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 настоящата техническа спецификация се определят обхвата на дейностите на Изпълнителя по осъществяване на доставката, монтажа</w:t>
      </w:r>
      <w:r w:rsidR="00D70973">
        <w:rPr>
          <w:rFonts w:ascii="Times New Roman" w:eastAsia="Calibri" w:hAnsi="Times New Roman" w:cs="Times New Roman"/>
          <w:bCs/>
          <w:sz w:val="24"/>
          <w:szCs w:val="24"/>
        </w:rPr>
        <w:t xml:space="preserve">, </w:t>
      </w:r>
      <w:r w:rsidRPr="00AC554F">
        <w:rPr>
          <w:rFonts w:ascii="Times New Roman" w:eastAsia="Calibri" w:hAnsi="Times New Roman" w:cs="Times New Roman"/>
          <w:bCs/>
          <w:sz w:val="24"/>
          <w:szCs w:val="24"/>
        </w:rPr>
        <w:t xml:space="preserve"> въвеждането в експлоатация </w:t>
      </w:r>
      <w:r w:rsidR="007F1A5A" w:rsidRPr="00AC554F">
        <w:rPr>
          <w:rFonts w:ascii="Times New Roman" w:eastAsia="Calibri" w:hAnsi="Times New Roman" w:cs="Times New Roman"/>
          <w:bCs/>
          <w:sz w:val="24"/>
          <w:szCs w:val="24"/>
        </w:rPr>
        <w:t>и гаранционно</w:t>
      </w:r>
      <w:r w:rsidR="00D70973">
        <w:rPr>
          <w:rFonts w:ascii="Times New Roman" w:eastAsia="Calibri" w:hAnsi="Times New Roman" w:cs="Times New Roman"/>
          <w:bCs/>
          <w:sz w:val="24"/>
          <w:szCs w:val="24"/>
        </w:rPr>
        <w:t>то</w:t>
      </w:r>
      <w:r w:rsidR="007F1A5A" w:rsidRPr="00AC554F">
        <w:rPr>
          <w:rFonts w:ascii="Times New Roman" w:eastAsia="Calibri" w:hAnsi="Times New Roman" w:cs="Times New Roman"/>
          <w:bCs/>
          <w:sz w:val="24"/>
          <w:szCs w:val="24"/>
        </w:rPr>
        <w:t xml:space="preserve"> обслужване на доставената Океанографска наблюдателна станция.</w:t>
      </w:r>
    </w:p>
    <w:p w:rsidR="005A1C1D" w:rsidRPr="00AC554F" w:rsidRDefault="005A1C1D" w:rsidP="005A1C1D">
      <w:pPr>
        <w:tabs>
          <w:tab w:val="left" w:pos="900"/>
        </w:tabs>
        <w:spacing w:after="0" w:line="240" w:lineRule="auto"/>
        <w:jc w:val="both"/>
        <w:rPr>
          <w:rFonts w:ascii="Times New Roman" w:eastAsia="Calibri" w:hAnsi="Times New Roman" w:cs="Times New Roman"/>
          <w:b/>
          <w:bCs/>
          <w:sz w:val="24"/>
          <w:szCs w:val="24"/>
        </w:rPr>
      </w:pPr>
    </w:p>
    <w:p w:rsidR="00044343" w:rsidRPr="00AC554F" w:rsidRDefault="00E800AB" w:rsidP="00044343">
      <w:pPr>
        <w:jc w:val="both"/>
        <w:rPr>
          <w:rFonts w:ascii="Times New Roman" w:hAnsi="Times New Roman" w:cs="Times New Roman"/>
          <w:sz w:val="24"/>
          <w:szCs w:val="24"/>
        </w:rPr>
      </w:pPr>
      <w:r w:rsidRPr="00AC554F">
        <w:rPr>
          <w:rFonts w:ascii="Times New Roman" w:hAnsi="Times New Roman" w:cs="Times New Roman"/>
          <w:sz w:val="24"/>
          <w:szCs w:val="24"/>
        </w:rPr>
        <w:t xml:space="preserve">Доставката е компонент от реализацията на проект „ HERMES“,  реализиран с финансовата подкрепа на Програма за транснационално сътрудничество „БАЛКАНИ – СРЕДИЗЕМНО МОРЕ 2014-2020″ </w:t>
      </w:r>
      <w:r w:rsidR="004B400E" w:rsidRPr="00AC554F">
        <w:rPr>
          <w:rFonts w:ascii="Times New Roman" w:hAnsi="Times New Roman" w:cs="Times New Roman"/>
          <w:sz w:val="24"/>
          <w:szCs w:val="24"/>
        </w:rPr>
        <w:t>.</w:t>
      </w:r>
    </w:p>
    <w:p w:rsidR="002E5979" w:rsidRPr="00AC554F" w:rsidRDefault="002E5979" w:rsidP="002E5979">
      <w:pPr>
        <w:pStyle w:val="ListParagraph"/>
        <w:numPr>
          <w:ilvl w:val="0"/>
          <w:numId w:val="2"/>
        </w:numPr>
        <w:jc w:val="both"/>
        <w:rPr>
          <w:rFonts w:ascii="Times New Roman" w:hAnsi="Times New Roman" w:cs="Times New Roman"/>
          <w:szCs w:val="24"/>
        </w:rPr>
      </w:pPr>
      <w:r w:rsidRPr="00AC554F">
        <w:rPr>
          <w:rFonts w:ascii="Times New Roman" w:hAnsi="Times New Roman" w:cs="Times New Roman"/>
          <w:b/>
          <w:szCs w:val="24"/>
        </w:rPr>
        <w:t>ИЗИСКВАНИЯ ЗА ИЗПЪЛНЕНИЕ НА ДОСТАВКАТА</w:t>
      </w:r>
    </w:p>
    <w:p w:rsidR="002E5979" w:rsidRPr="00AC554F" w:rsidRDefault="002E5979" w:rsidP="002E5979">
      <w:pPr>
        <w:pStyle w:val="ListParagraph"/>
        <w:numPr>
          <w:ilvl w:val="1"/>
          <w:numId w:val="2"/>
        </w:numPr>
        <w:jc w:val="both"/>
        <w:rPr>
          <w:rFonts w:ascii="Times New Roman" w:hAnsi="Times New Roman" w:cs="Times New Roman"/>
          <w:b/>
          <w:szCs w:val="24"/>
        </w:rPr>
      </w:pPr>
      <w:r w:rsidRPr="00AC554F">
        <w:rPr>
          <w:rFonts w:ascii="Times New Roman" w:hAnsi="Times New Roman" w:cs="Times New Roman"/>
          <w:b/>
          <w:szCs w:val="24"/>
          <w:lang w:val="bg-BG"/>
        </w:rPr>
        <w:t>Обхват на доставката</w:t>
      </w:r>
    </w:p>
    <w:p w:rsidR="002E5979" w:rsidRPr="00AC554F" w:rsidRDefault="002E5979" w:rsidP="002E5979">
      <w:pPr>
        <w:jc w:val="both"/>
        <w:rPr>
          <w:rFonts w:ascii="Times New Roman" w:hAnsi="Times New Roman" w:cs="Times New Roman"/>
          <w:b/>
          <w:sz w:val="24"/>
          <w:szCs w:val="24"/>
        </w:rPr>
      </w:pPr>
      <w:r w:rsidRPr="00AC554F">
        <w:rPr>
          <w:rFonts w:ascii="Times New Roman" w:hAnsi="Times New Roman" w:cs="Times New Roman"/>
          <w:b/>
          <w:sz w:val="24"/>
          <w:szCs w:val="24"/>
        </w:rPr>
        <w:t>В обхвата на доставката се включват следните дейности:</w:t>
      </w:r>
    </w:p>
    <w:p w:rsidR="009C6209" w:rsidRPr="009C6209" w:rsidRDefault="009C6209" w:rsidP="009C6209">
      <w:pPr>
        <w:jc w:val="both"/>
        <w:rPr>
          <w:rFonts w:ascii="Times New Roman" w:eastAsia="Calibri" w:hAnsi="Times New Roman" w:cs="Times New Roman"/>
          <w:sz w:val="24"/>
          <w:szCs w:val="24"/>
        </w:rPr>
      </w:pPr>
      <w:r w:rsidRPr="009C6209">
        <w:rPr>
          <w:rFonts w:ascii="Times New Roman" w:eastAsia="Calibri" w:hAnsi="Times New Roman" w:cs="Times New Roman"/>
          <w:sz w:val="24"/>
          <w:szCs w:val="24"/>
        </w:rPr>
        <w:t>Дейност 1) Доставка на Океанографската наблюдателна станция;</w:t>
      </w:r>
    </w:p>
    <w:p w:rsidR="009C6209" w:rsidRPr="009C6209" w:rsidRDefault="009C6209" w:rsidP="009C6209">
      <w:pPr>
        <w:jc w:val="both"/>
        <w:rPr>
          <w:rFonts w:ascii="Times New Roman" w:eastAsia="Calibri" w:hAnsi="Times New Roman" w:cs="Times New Roman"/>
          <w:sz w:val="24"/>
          <w:szCs w:val="24"/>
        </w:rPr>
      </w:pPr>
      <w:r w:rsidRPr="009C6209">
        <w:rPr>
          <w:rFonts w:ascii="Times New Roman" w:eastAsia="Calibri" w:hAnsi="Times New Roman" w:cs="Times New Roman"/>
          <w:sz w:val="24"/>
          <w:szCs w:val="24"/>
        </w:rPr>
        <w:t>Дейност 2) Монтаж и въвеждане в експлоатация на Океанографската наблюдателна станция и извършване на тестови изпитвания в работен режим;</w:t>
      </w:r>
    </w:p>
    <w:p w:rsidR="009C6209" w:rsidRPr="009C6209" w:rsidRDefault="009C6209" w:rsidP="009C6209">
      <w:pPr>
        <w:spacing w:after="160"/>
        <w:jc w:val="both"/>
        <w:rPr>
          <w:rFonts w:ascii="Times New Roman" w:eastAsia="Times New Roman" w:hAnsi="Times New Roman" w:cs="Times New Roman"/>
          <w:color w:val="000000"/>
          <w:sz w:val="24"/>
          <w:szCs w:val="24"/>
          <w:lang w:eastAsia="bg-BG"/>
        </w:rPr>
      </w:pPr>
      <w:r w:rsidRPr="009C6209">
        <w:rPr>
          <w:rFonts w:ascii="Times New Roman" w:eastAsia="Calibri" w:hAnsi="Times New Roman" w:cs="Times New Roman"/>
          <w:sz w:val="24"/>
          <w:szCs w:val="24"/>
        </w:rPr>
        <w:t>Дейност 3</w:t>
      </w:r>
      <w:r w:rsidRPr="009C6209">
        <w:rPr>
          <w:rFonts w:ascii="Times New Roman" w:eastAsia="Calibri" w:hAnsi="Times New Roman" w:cs="Times New Roman"/>
          <w:sz w:val="24"/>
          <w:szCs w:val="24"/>
          <w:lang w:val="en-US"/>
        </w:rPr>
        <w:t xml:space="preserve">) </w:t>
      </w:r>
      <w:r w:rsidRPr="009C6209">
        <w:rPr>
          <w:rFonts w:ascii="Times New Roman" w:eastAsia="Calibri" w:hAnsi="Times New Roman" w:cs="Times New Roman"/>
          <w:sz w:val="24"/>
          <w:szCs w:val="24"/>
        </w:rPr>
        <w:t>Г</w:t>
      </w:r>
      <w:proofErr w:type="spellStart"/>
      <w:r w:rsidRPr="009C6209">
        <w:rPr>
          <w:rFonts w:ascii="Times New Roman" w:eastAsia="Calibri" w:hAnsi="Times New Roman" w:cs="Times New Roman"/>
          <w:sz w:val="24"/>
          <w:szCs w:val="24"/>
          <w:lang w:val="en-US"/>
        </w:rPr>
        <w:t>аранционно</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обслужване</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на</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доставената</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Океанографска</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наблюдателна</w:t>
      </w:r>
      <w:proofErr w:type="spellEnd"/>
      <w:r w:rsidRPr="009C6209">
        <w:rPr>
          <w:rFonts w:ascii="Times New Roman" w:eastAsia="Calibri" w:hAnsi="Times New Roman" w:cs="Times New Roman"/>
          <w:sz w:val="24"/>
          <w:szCs w:val="24"/>
          <w:lang w:val="en-US"/>
        </w:rPr>
        <w:t xml:space="preserve"> </w:t>
      </w:r>
      <w:proofErr w:type="spellStart"/>
      <w:r w:rsidRPr="009C6209">
        <w:rPr>
          <w:rFonts w:ascii="Times New Roman" w:eastAsia="Calibri" w:hAnsi="Times New Roman" w:cs="Times New Roman"/>
          <w:sz w:val="24"/>
          <w:szCs w:val="24"/>
          <w:lang w:val="en-US"/>
        </w:rPr>
        <w:t>станция</w:t>
      </w:r>
      <w:proofErr w:type="spellEnd"/>
    </w:p>
    <w:p w:rsidR="002E5979" w:rsidRPr="00AC554F" w:rsidRDefault="00D70973" w:rsidP="00D70973">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2. </w:t>
      </w:r>
      <w:r w:rsidR="002E5979" w:rsidRPr="00AC554F">
        <w:rPr>
          <w:rFonts w:ascii="Times New Roman" w:hAnsi="Times New Roman" w:cs="Times New Roman"/>
          <w:b/>
          <w:sz w:val="24"/>
          <w:szCs w:val="24"/>
        </w:rPr>
        <w:t>Място на изпълнение на доставката:</w:t>
      </w:r>
    </w:p>
    <w:p w:rsidR="002E5979" w:rsidRPr="00AC554F" w:rsidRDefault="002E5979" w:rsidP="002E5979">
      <w:pPr>
        <w:jc w:val="both"/>
        <w:rPr>
          <w:rFonts w:ascii="Times New Roman" w:hAnsi="Times New Roman" w:cs="Times New Roman"/>
          <w:sz w:val="24"/>
          <w:szCs w:val="24"/>
        </w:rPr>
      </w:pPr>
      <w:r w:rsidRPr="0084403E">
        <w:rPr>
          <w:rFonts w:ascii="Times New Roman" w:hAnsi="Times New Roman" w:cs="Times New Roman"/>
          <w:b/>
          <w:sz w:val="24"/>
          <w:szCs w:val="24"/>
        </w:rPr>
        <w:t>2.1. Място на доставката на оборудването</w:t>
      </w:r>
      <w:r w:rsidRPr="00AC554F">
        <w:rPr>
          <w:rFonts w:ascii="Times New Roman" w:hAnsi="Times New Roman" w:cs="Times New Roman"/>
          <w:sz w:val="24"/>
          <w:szCs w:val="24"/>
        </w:rPr>
        <w:t xml:space="preserve"> – офиса на Сдружение „АБЧО“</w:t>
      </w:r>
      <w:r w:rsidR="00F27274" w:rsidRPr="00AC554F">
        <w:rPr>
          <w:rFonts w:ascii="Times New Roman" w:hAnsi="Times New Roman" w:cs="Times New Roman"/>
          <w:sz w:val="24"/>
          <w:szCs w:val="24"/>
        </w:rPr>
        <w:t>, гр. Варна, бул. Осми Приморски полк № 67А</w:t>
      </w:r>
    </w:p>
    <w:p w:rsidR="002E5979" w:rsidRPr="00CB5A91" w:rsidRDefault="002E5979" w:rsidP="002E5979">
      <w:pPr>
        <w:jc w:val="both"/>
        <w:rPr>
          <w:rFonts w:ascii="Times New Roman" w:hAnsi="Times New Roman" w:cs="Times New Roman"/>
          <w:sz w:val="24"/>
          <w:szCs w:val="24"/>
        </w:rPr>
      </w:pPr>
      <w:r w:rsidRPr="0084403E">
        <w:rPr>
          <w:rFonts w:ascii="Times New Roman" w:hAnsi="Times New Roman" w:cs="Times New Roman"/>
          <w:b/>
          <w:sz w:val="24"/>
          <w:szCs w:val="24"/>
        </w:rPr>
        <w:t>2.2. Място на монтажа</w:t>
      </w:r>
      <w:r w:rsidRPr="00CB5A91">
        <w:rPr>
          <w:rFonts w:ascii="Times New Roman" w:hAnsi="Times New Roman" w:cs="Times New Roman"/>
          <w:b/>
          <w:sz w:val="24"/>
          <w:szCs w:val="24"/>
        </w:rPr>
        <w:t xml:space="preserve"> – </w:t>
      </w:r>
      <w:r w:rsidR="00CB5A91" w:rsidRPr="00CB5A91">
        <w:rPr>
          <w:rFonts w:ascii="Times New Roman" w:hAnsi="Times New Roman" w:cs="Times New Roman"/>
          <w:sz w:val="24"/>
          <w:szCs w:val="24"/>
        </w:rPr>
        <w:t>в точка на разстояние не повече от 10 км от входния фар на източния вълнолом на Пристанище Варна – изток и дълбочина: 15-20 метра. Конкретните координати на точката за монтаж на съоръжението ще бъдат предоставени на избрания изпълнител при подписване на договора</w:t>
      </w:r>
      <w:r w:rsidR="00CB5A91">
        <w:rPr>
          <w:rFonts w:ascii="Times New Roman" w:hAnsi="Times New Roman" w:cs="Times New Roman"/>
          <w:sz w:val="24"/>
          <w:szCs w:val="24"/>
        </w:rPr>
        <w:t>.</w:t>
      </w:r>
    </w:p>
    <w:p w:rsidR="002E5979" w:rsidRPr="00AC554F" w:rsidRDefault="002E5979" w:rsidP="002E5979">
      <w:pPr>
        <w:jc w:val="both"/>
        <w:rPr>
          <w:rFonts w:ascii="Times New Roman" w:hAnsi="Times New Roman" w:cs="Times New Roman"/>
          <w:sz w:val="24"/>
          <w:szCs w:val="24"/>
        </w:rPr>
      </w:pPr>
      <w:r w:rsidRPr="00AC554F">
        <w:rPr>
          <w:rFonts w:ascii="Times New Roman" w:hAnsi="Times New Roman" w:cs="Times New Roman"/>
          <w:b/>
          <w:sz w:val="24"/>
          <w:szCs w:val="24"/>
        </w:rPr>
        <w:tab/>
        <w:t xml:space="preserve">3. Срок за изпълнение - </w:t>
      </w:r>
      <w:r w:rsidRPr="00AC554F">
        <w:rPr>
          <w:rFonts w:ascii="Times New Roman" w:hAnsi="Times New Roman" w:cs="Times New Roman"/>
          <w:sz w:val="24"/>
          <w:szCs w:val="24"/>
        </w:rPr>
        <w:t xml:space="preserve">Срокът за изпълнение на поръчката, включващ доставка, монтаж и въвеждане в експлоатация се оферира от участника в техническото му предложение, но не може да бъде по-дълъг </w:t>
      </w:r>
      <w:r w:rsidRPr="00CB5A91">
        <w:rPr>
          <w:rFonts w:ascii="Times New Roman" w:hAnsi="Times New Roman" w:cs="Times New Roman"/>
          <w:sz w:val="24"/>
          <w:szCs w:val="24"/>
        </w:rPr>
        <w:t xml:space="preserve">от </w:t>
      </w:r>
      <w:r w:rsidR="00F27274" w:rsidRPr="00CB5A91">
        <w:rPr>
          <w:rFonts w:ascii="Times New Roman" w:hAnsi="Times New Roman" w:cs="Times New Roman"/>
          <w:sz w:val="24"/>
          <w:szCs w:val="24"/>
        </w:rPr>
        <w:t xml:space="preserve">70 </w:t>
      </w:r>
      <w:r w:rsidRPr="00CB5A91">
        <w:rPr>
          <w:rFonts w:ascii="Times New Roman" w:hAnsi="Times New Roman" w:cs="Times New Roman"/>
          <w:sz w:val="24"/>
          <w:szCs w:val="24"/>
        </w:rPr>
        <w:t xml:space="preserve"> (</w:t>
      </w:r>
      <w:r w:rsidR="00F27274" w:rsidRPr="00CB5A91">
        <w:rPr>
          <w:rFonts w:ascii="Times New Roman" w:hAnsi="Times New Roman" w:cs="Times New Roman"/>
          <w:sz w:val="24"/>
          <w:szCs w:val="24"/>
        </w:rPr>
        <w:t>седемдесет</w:t>
      </w:r>
      <w:r w:rsidRPr="00CB5A91">
        <w:rPr>
          <w:rFonts w:ascii="Times New Roman" w:hAnsi="Times New Roman" w:cs="Times New Roman"/>
          <w:sz w:val="24"/>
          <w:szCs w:val="24"/>
        </w:rPr>
        <w:t>) календарни дни,</w:t>
      </w:r>
      <w:r w:rsidRPr="00AC554F">
        <w:rPr>
          <w:rFonts w:ascii="Times New Roman" w:hAnsi="Times New Roman" w:cs="Times New Roman"/>
          <w:sz w:val="24"/>
          <w:szCs w:val="24"/>
        </w:rPr>
        <w:t xml:space="preserve"> считано от датата на сключване на договора.</w:t>
      </w:r>
    </w:p>
    <w:p w:rsidR="002E5979" w:rsidRPr="00AC554F" w:rsidRDefault="002E5979" w:rsidP="002E5979">
      <w:pPr>
        <w:jc w:val="both"/>
        <w:rPr>
          <w:rFonts w:ascii="Times New Roman" w:hAnsi="Times New Roman" w:cs="Times New Roman"/>
          <w:b/>
          <w:sz w:val="24"/>
          <w:szCs w:val="24"/>
        </w:rPr>
      </w:pPr>
      <w:r w:rsidRPr="00AC554F">
        <w:rPr>
          <w:rFonts w:ascii="Times New Roman" w:hAnsi="Times New Roman" w:cs="Times New Roman"/>
          <w:sz w:val="24"/>
          <w:szCs w:val="24"/>
        </w:rPr>
        <w:tab/>
        <w:t xml:space="preserve">4. </w:t>
      </w:r>
      <w:r w:rsidRPr="00AC554F">
        <w:rPr>
          <w:rFonts w:ascii="Times New Roman" w:hAnsi="Times New Roman" w:cs="Times New Roman"/>
          <w:b/>
          <w:sz w:val="24"/>
          <w:szCs w:val="24"/>
        </w:rPr>
        <w:t>Общи изисквания към изпълнението</w:t>
      </w:r>
    </w:p>
    <w:p w:rsidR="00964997" w:rsidRPr="00D70973" w:rsidRDefault="00964997" w:rsidP="002E5979">
      <w:pPr>
        <w:jc w:val="both"/>
        <w:rPr>
          <w:rFonts w:ascii="Times New Roman" w:hAnsi="Times New Roman" w:cs="Times New Roman"/>
          <w:b/>
          <w:sz w:val="24"/>
          <w:szCs w:val="24"/>
        </w:rPr>
      </w:pPr>
      <w:r w:rsidRPr="00AC554F">
        <w:rPr>
          <w:rFonts w:ascii="Times New Roman" w:hAnsi="Times New Roman" w:cs="Times New Roman"/>
          <w:b/>
          <w:sz w:val="24"/>
          <w:szCs w:val="24"/>
        </w:rPr>
        <w:lastRenderedPageBreak/>
        <w:t xml:space="preserve">4.1. </w:t>
      </w:r>
      <w:r w:rsidR="00E527AF" w:rsidRPr="00D70973">
        <w:rPr>
          <w:rFonts w:ascii="Times New Roman" w:hAnsi="Times New Roman" w:cs="Times New Roman"/>
          <w:b/>
          <w:sz w:val="24"/>
          <w:szCs w:val="24"/>
        </w:rPr>
        <w:t>Дейност 1) Доставка на Океан</w:t>
      </w:r>
      <w:r w:rsidR="00D70973" w:rsidRPr="00D70973">
        <w:rPr>
          <w:rFonts w:ascii="Times New Roman" w:hAnsi="Times New Roman" w:cs="Times New Roman"/>
          <w:b/>
          <w:sz w:val="24"/>
          <w:szCs w:val="24"/>
        </w:rPr>
        <w:t>ографската наблюдателна станция</w:t>
      </w:r>
    </w:p>
    <w:p w:rsidR="00223E9E" w:rsidRDefault="00A272B1" w:rsidP="00A272B1">
      <w:pPr>
        <w:jc w:val="both"/>
        <w:rPr>
          <w:rFonts w:ascii="Times New Roman" w:hAnsi="Times New Roman" w:cs="Times New Roman"/>
          <w:sz w:val="24"/>
          <w:szCs w:val="24"/>
        </w:rPr>
      </w:pPr>
      <w:r w:rsidRPr="00AC554F">
        <w:rPr>
          <w:rFonts w:ascii="Times New Roman" w:hAnsi="Times New Roman" w:cs="Times New Roman"/>
          <w:sz w:val="24"/>
          <w:szCs w:val="24"/>
        </w:rPr>
        <w:t xml:space="preserve">Океанографската </w:t>
      </w:r>
      <w:r w:rsidR="00D70973">
        <w:rPr>
          <w:rFonts w:ascii="Times New Roman" w:hAnsi="Times New Roman" w:cs="Times New Roman"/>
          <w:sz w:val="24"/>
          <w:szCs w:val="24"/>
        </w:rPr>
        <w:t xml:space="preserve">наблюдателна </w:t>
      </w:r>
      <w:r w:rsidRPr="00AC554F">
        <w:rPr>
          <w:rFonts w:ascii="Times New Roman" w:hAnsi="Times New Roman" w:cs="Times New Roman"/>
          <w:sz w:val="24"/>
          <w:szCs w:val="24"/>
        </w:rPr>
        <w:t xml:space="preserve">станция трябва да може да записва промените (колебанията) във водното ниво (следствие приливи и отливи и морско вълнение), във вълновите характеристики и в теченията, и приблизително да определя </w:t>
      </w:r>
      <w:r w:rsidR="0084403E">
        <w:rPr>
          <w:rFonts w:ascii="Times New Roman" w:hAnsi="Times New Roman" w:cs="Times New Roman"/>
          <w:sz w:val="24"/>
          <w:szCs w:val="24"/>
        </w:rPr>
        <w:t xml:space="preserve">разпределението на </w:t>
      </w:r>
      <w:r w:rsidRPr="00AC554F">
        <w:rPr>
          <w:rFonts w:ascii="Times New Roman" w:hAnsi="Times New Roman" w:cs="Times New Roman"/>
          <w:sz w:val="24"/>
          <w:szCs w:val="24"/>
        </w:rPr>
        <w:t>кон</w:t>
      </w:r>
      <w:r w:rsidR="00525DD0">
        <w:rPr>
          <w:rFonts w:ascii="Times New Roman" w:hAnsi="Times New Roman" w:cs="Times New Roman"/>
          <w:sz w:val="24"/>
          <w:szCs w:val="24"/>
        </w:rPr>
        <w:t>центрацията на плаващите наноси</w:t>
      </w:r>
      <w:r w:rsidRPr="00AC554F">
        <w:rPr>
          <w:rFonts w:ascii="Times New Roman" w:hAnsi="Times New Roman" w:cs="Times New Roman"/>
          <w:sz w:val="24"/>
          <w:szCs w:val="24"/>
        </w:rPr>
        <w:t xml:space="preserve"> по височина на водния стълб.</w:t>
      </w:r>
    </w:p>
    <w:p w:rsidR="00223E9E" w:rsidRPr="00223E9E" w:rsidRDefault="00223E9E" w:rsidP="00223E9E">
      <w:pPr>
        <w:jc w:val="both"/>
        <w:rPr>
          <w:rFonts w:ascii="Times New Roman" w:hAnsi="Times New Roman" w:cs="Times New Roman"/>
          <w:sz w:val="24"/>
          <w:szCs w:val="24"/>
        </w:rPr>
      </w:pPr>
      <w:r w:rsidRPr="00223E9E">
        <w:rPr>
          <w:rFonts w:ascii="Times New Roman" w:hAnsi="Times New Roman" w:cs="Times New Roman"/>
          <w:sz w:val="24"/>
          <w:szCs w:val="24"/>
        </w:rPr>
        <w:t xml:space="preserve">Измерваните параметри се запаметяват във вътрешната памет на устройството и се предават към наземна станция в реално време. </w:t>
      </w:r>
    </w:p>
    <w:p w:rsidR="00A272B1" w:rsidRPr="00AC554F" w:rsidRDefault="00223E9E" w:rsidP="00223E9E">
      <w:pPr>
        <w:jc w:val="both"/>
        <w:rPr>
          <w:rFonts w:ascii="Times New Roman" w:hAnsi="Times New Roman" w:cs="Times New Roman"/>
          <w:sz w:val="24"/>
          <w:szCs w:val="24"/>
        </w:rPr>
      </w:pPr>
      <w:r w:rsidRPr="00223E9E">
        <w:rPr>
          <w:rFonts w:ascii="Times New Roman" w:hAnsi="Times New Roman" w:cs="Times New Roman"/>
          <w:sz w:val="24"/>
          <w:szCs w:val="24"/>
        </w:rPr>
        <w:t xml:space="preserve">Наземната станция ще е оборудвана </w:t>
      </w:r>
      <w:r>
        <w:rPr>
          <w:rFonts w:ascii="Times New Roman" w:hAnsi="Times New Roman" w:cs="Times New Roman"/>
          <w:sz w:val="24"/>
          <w:szCs w:val="24"/>
        </w:rPr>
        <w:t xml:space="preserve">от Възложителя </w:t>
      </w:r>
      <w:r w:rsidRPr="00223E9E">
        <w:rPr>
          <w:rFonts w:ascii="Times New Roman" w:hAnsi="Times New Roman" w:cs="Times New Roman"/>
          <w:sz w:val="24"/>
          <w:szCs w:val="24"/>
        </w:rPr>
        <w:t>със софтуер, който позволява комуникацията и получаване на данни от измервателния уред, а впоследствие запазване, обработка, анализ и визуализация на скоростния профил на теченията, вълновите характеристики и измерените плаващи наноси (SPM).</w:t>
      </w:r>
    </w:p>
    <w:p w:rsidR="00A272B1" w:rsidRPr="00AC554F" w:rsidRDefault="00A272B1" w:rsidP="00A272B1">
      <w:pPr>
        <w:jc w:val="both"/>
        <w:rPr>
          <w:rFonts w:ascii="Times New Roman" w:hAnsi="Times New Roman" w:cs="Times New Roman"/>
          <w:sz w:val="24"/>
          <w:szCs w:val="24"/>
        </w:rPr>
      </w:pPr>
      <w:r w:rsidRPr="00AC554F">
        <w:rPr>
          <w:rFonts w:ascii="Times New Roman" w:hAnsi="Times New Roman" w:cs="Times New Roman"/>
          <w:sz w:val="24"/>
          <w:szCs w:val="24"/>
        </w:rPr>
        <w:t xml:space="preserve">Океанографската </w:t>
      </w:r>
      <w:r w:rsidR="00D70973">
        <w:rPr>
          <w:rFonts w:ascii="Times New Roman" w:hAnsi="Times New Roman" w:cs="Times New Roman"/>
          <w:sz w:val="24"/>
          <w:szCs w:val="24"/>
        </w:rPr>
        <w:t xml:space="preserve">наблюдателна </w:t>
      </w:r>
      <w:r w:rsidRPr="00AC554F">
        <w:rPr>
          <w:rFonts w:ascii="Times New Roman" w:hAnsi="Times New Roman" w:cs="Times New Roman"/>
          <w:sz w:val="24"/>
          <w:szCs w:val="24"/>
        </w:rPr>
        <w:t>станция трябва да може да предава измерените параметри в реално време и да включва следните елементи:</w:t>
      </w:r>
    </w:p>
    <w:p w:rsidR="00A272B1" w:rsidRPr="00AC554F" w:rsidRDefault="00D70973" w:rsidP="00A272B1">
      <w:pPr>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С</w:t>
      </w:r>
      <w:r w:rsidR="00A272B1" w:rsidRPr="00AC554F">
        <w:rPr>
          <w:rFonts w:ascii="Times New Roman" w:hAnsi="Times New Roman" w:cs="Times New Roman"/>
          <w:sz w:val="24"/>
          <w:szCs w:val="24"/>
        </w:rPr>
        <w:t>онар</w:t>
      </w:r>
    </w:p>
    <w:p w:rsidR="00A272B1" w:rsidRPr="00AC554F" w:rsidRDefault="00D70973" w:rsidP="00A272B1">
      <w:pPr>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П</w:t>
      </w:r>
      <w:r w:rsidR="00A272B1" w:rsidRPr="00AC554F">
        <w:rPr>
          <w:rFonts w:ascii="Times New Roman" w:hAnsi="Times New Roman" w:cs="Times New Roman"/>
          <w:sz w:val="24"/>
          <w:szCs w:val="24"/>
        </w:rPr>
        <w:t>оставка за монтиране на измервателния уред на морското дъно</w:t>
      </w:r>
    </w:p>
    <w:p w:rsidR="00A272B1" w:rsidRPr="00AC554F" w:rsidRDefault="00D70973" w:rsidP="00A272B1">
      <w:pPr>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П</w:t>
      </w:r>
      <w:r w:rsidR="00A272B1" w:rsidRPr="00AC554F">
        <w:rPr>
          <w:rFonts w:ascii="Times New Roman" w:hAnsi="Times New Roman" w:cs="Times New Roman"/>
          <w:sz w:val="24"/>
          <w:szCs w:val="24"/>
        </w:rPr>
        <w:t>овърхност</w:t>
      </w:r>
      <w:r w:rsidR="008143B0">
        <w:rPr>
          <w:rFonts w:ascii="Times New Roman" w:hAnsi="Times New Roman" w:cs="Times New Roman"/>
          <w:sz w:val="24"/>
          <w:szCs w:val="24"/>
        </w:rPr>
        <w:t>ен буй</w:t>
      </w:r>
    </w:p>
    <w:p w:rsidR="00A272B1" w:rsidRPr="00AC554F" w:rsidRDefault="00D70973" w:rsidP="00A272B1">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К</w:t>
      </w:r>
      <w:r w:rsidR="00A272B1" w:rsidRPr="00AC554F">
        <w:rPr>
          <w:rFonts w:ascii="Times New Roman" w:hAnsi="Times New Roman" w:cs="Times New Roman"/>
          <w:sz w:val="24"/>
          <w:szCs w:val="24"/>
        </w:rPr>
        <w:t xml:space="preserve">абел </w:t>
      </w:r>
      <w:r w:rsidR="00022541">
        <w:rPr>
          <w:rFonts w:ascii="Times New Roman" w:hAnsi="Times New Roman" w:cs="Times New Roman"/>
          <w:sz w:val="24"/>
          <w:szCs w:val="24"/>
        </w:rPr>
        <w:t xml:space="preserve">за </w:t>
      </w:r>
      <w:r w:rsidR="00A272B1" w:rsidRPr="00AC554F">
        <w:rPr>
          <w:rFonts w:ascii="Times New Roman" w:hAnsi="Times New Roman" w:cs="Times New Roman"/>
          <w:sz w:val="24"/>
          <w:szCs w:val="24"/>
        </w:rPr>
        <w:t xml:space="preserve">трансфер на данни от измервателния инструмент (сонар), поставен на морското дъно, до записващото устройство, позиционирано </w:t>
      </w:r>
      <w:r w:rsidR="00022541">
        <w:rPr>
          <w:rFonts w:ascii="Times New Roman" w:hAnsi="Times New Roman" w:cs="Times New Roman"/>
          <w:sz w:val="24"/>
          <w:szCs w:val="24"/>
        </w:rPr>
        <w:t xml:space="preserve">в </w:t>
      </w:r>
      <w:r w:rsidR="008143B0">
        <w:rPr>
          <w:rFonts w:ascii="Times New Roman" w:hAnsi="Times New Roman" w:cs="Times New Roman"/>
          <w:sz w:val="24"/>
          <w:szCs w:val="24"/>
        </w:rPr>
        <w:t>буя</w:t>
      </w:r>
      <w:r w:rsidR="00022541">
        <w:rPr>
          <w:rFonts w:ascii="Times New Roman" w:hAnsi="Times New Roman" w:cs="Times New Roman"/>
          <w:sz w:val="24"/>
          <w:szCs w:val="24"/>
        </w:rPr>
        <w:t xml:space="preserve"> </w:t>
      </w:r>
      <w:r w:rsidR="00A272B1" w:rsidRPr="00AC554F">
        <w:rPr>
          <w:rFonts w:ascii="Times New Roman" w:hAnsi="Times New Roman" w:cs="Times New Roman"/>
          <w:sz w:val="24"/>
          <w:szCs w:val="24"/>
        </w:rPr>
        <w:t>на повърхността</w:t>
      </w:r>
      <w:r w:rsidR="00022541">
        <w:rPr>
          <w:rFonts w:ascii="Times New Roman" w:hAnsi="Times New Roman" w:cs="Times New Roman"/>
          <w:sz w:val="24"/>
          <w:szCs w:val="24"/>
        </w:rPr>
        <w:t>.</w:t>
      </w:r>
    </w:p>
    <w:p w:rsidR="00A272B1" w:rsidRPr="00AC554F" w:rsidRDefault="00D70973" w:rsidP="00A272B1">
      <w:pPr>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З</w:t>
      </w:r>
      <w:r w:rsidR="00A272B1" w:rsidRPr="00AC554F">
        <w:rPr>
          <w:rFonts w:ascii="Times New Roman" w:hAnsi="Times New Roman" w:cs="Times New Roman"/>
          <w:sz w:val="24"/>
          <w:szCs w:val="24"/>
        </w:rPr>
        <w:t>аписващо устройство, оборудвано със система за телекомуникация и трансфер на данни (GPRS модем), за осъществяване на трансфер на данни в реално време към сушата.</w:t>
      </w:r>
    </w:p>
    <w:p w:rsidR="00F256BD" w:rsidRPr="00AC554F" w:rsidRDefault="00F256BD" w:rsidP="00044343">
      <w:pPr>
        <w:jc w:val="both"/>
        <w:rPr>
          <w:rFonts w:ascii="Times New Roman" w:hAnsi="Times New Roman" w:cs="Times New Roman"/>
          <w:sz w:val="24"/>
          <w:szCs w:val="24"/>
        </w:rPr>
      </w:pPr>
      <w:r w:rsidRPr="00AC554F">
        <w:rPr>
          <w:rFonts w:ascii="Times New Roman" w:hAnsi="Times New Roman" w:cs="Times New Roman"/>
          <w:sz w:val="24"/>
          <w:szCs w:val="24"/>
        </w:rPr>
        <w:t xml:space="preserve">Компонентите на доставката и техните характеристики са подробно описани в Таблица </w:t>
      </w:r>
      <w:r w:rsidR="00D7186B" w:rsidRPr="00AC554F">
        <w:rPr>
          <w:rFonts w:ascii="Times New Roman" w:hAnsi="Times New Roman" w:cs="Times New Roman"/>
          <w:sz w:val="24"/>
          <w:szCs w:val="24"/>
        </w:rPr>
        <w:t>„Спецификация на доставката“ от настоящата Техническа спецификация.</w:t>
      </w:r>
    </w:p>
    <w:p w:rsidR="00D7186B" w:rsidRPr="00AC554F" w:rsidRDefault="00D7186B" w:rsidP="00D7186B">
      <w:pPr>
        <w:jc w:val="both"/>
        <w:rPr>
          <w:rFonts w:ascii="Times New Roman" w:hAnsi="Times New Roman" w:cs="Times New Roman"/>
          <w:sz w:val="24"/>
          <w:szCs w:val="24"/>
        </w:rPr>
      </w:pPr>
      <w:r w:rsidRPr="00AC554F">
        <w:rPr>
          <w:rFonts w:ascii="Times New Roman" w:hAnsi="Times New Roman" w:cs="Times New Roman"/>
          <w:sz w:val="24"/>
          <w:szCs w:val="24"/>
        </w:rPr>
        <w:t>Доставката трябва да отговаря на следните изисквания:</w:t>
      </w:r>
    </w:p>
    <w:p w:rsidR="00CC53C7" w:rsidRPr="00AC554F" w:rsidRDefault="00531EFF" w:rsidP="00CC53C7">
      <w:pPr>
        <w:jc w:val="both"/>
        <w:rPr>
          <w:rFonts w:ascii="Times New Roman" w:hAnsi="Times New Roman" w:cs="Times New Roman"/>
          <w:sz w:val="24"/>
          <w:szCs w:val="24"/>
        </w:rPr>
      </w:pPr>
      <w:r w:rsidRPr="00AC554F">
        <w:rPr>
          <w:rFonts w:ascii="Times New Roman" w:hAnsi="Times New Roman" w:cs="Times New Roman"/>
          <w:sz w:val="24"/>
          <w:szCs w:val="24"/>
        </w:rPr>
        <w:t xml:space="preserve">4.1.1. </w:t>
      </w:r>
      <w:r w:rsidR="00CC53C7" w:rsidRPr="00AC554F">
        <w:rPr>
          <w:rFonts w:ascii="Times New Roman" w:hAnsi="Times New Roman" w:cs="Times New Roman"/>
          <w:sz w:val="24"/>
          <w:szCs w:val="24"/>
        </w:rPr>
        <w:t>Цялото оборудване трябва да е ново, да не е използвано преди това, да е без фабрични и транспортни дефекти</w:t>
      </w:r>
    </w:p>
    <w:p w:rsidR="00CC53C7" w:rsidRPr="00AC554F" w:rsidRDefault="00531EFF" w:rsidP="00CC53C7">
      <w:pPr>
        <w:jc w:val="both"/>
        <w:rPr>
          <w:rFonts w:ascii="Times New Roman" w:hAnsi="Times New Roman" w:cs="Times New Roman"/>
          <w:sz w:val="24"/>
          <w:szCs w:val="24"/>
        </w:rPr>
      </w:pPr>
      <w:r w:rsidRPr="00AC554F">
        <w:rPr>
          <w:rFonts w:ascii="Times New Roman" w:hAnsi="Times New Roman" w:cs="Times New Roman"/>
          <w:sz w:val="24"/>
          <w:szCs w:val="24"/>
        </w:rPr>
        <w:t xml:space="preserve">4.1.2. </w:t>
      </w:r>
      <w:r w:rsidR="005A22BC" w:rsidRPr="00AC554F">
        <w:rPr>
          <w:rFonts w:ascii="Times New Roman" w:hAnsi="Times New Roman" w:cs="Times New Roman"/>
          <w:sz w:val="24"/>
          <w:szCs w:val="24"/>
        </w:rPr>
        <w:t>Доставката с</w:t>
      </w:r>
      <w:r w:rsidR="00CC53C7" w:rsidRPr="00AC554F">
        <w:rPr>
          <w:rFonts w:ascii="Times New Roman" w:hAnsi="Times New Roman" w:cs="Times New Roman"/>
          <w:sz w:val="24"/>
          <w:szCs w:val="24"/>
        </w:rPr>
        <w:t>е</w:t>
      </w:r>
      <w:r w:rsidR="00F27274" w:rsidRPr="00AC554F">
        <w:rPr>
          <w:rFonts w:ascii="Times New Roman" w:hAnsi="Times New Roman" w:cs="Times New Roman"/>
          <w:sz w:val="24"/>
          <w:szCs w:val="24"/>
        </w:rPr>
        <w:t xml:space="preserve"> придружава с гаранционни карти,</w:t>
      </w:r>
      <w:r w:rsidR="00CC53C7" w:rsidRPr="00AC554F">
        <w:rPr>
          <w:rFonts w:ascii="Times New Roman" w:hAnsi="Times New Roman" w:cs="Times New Roman"/>
          <w:sz w:val="24"/>
          <w:szCs w:val="24"/>
        </w:rPr>
        <w:t xml:space="preserve"> инструкции за ек</w:t>
      </w:r>
      <w:r w:rsidR="005A22BC" w:rsidRPr="00AC554F">
        <w:rPr>
          <w:rFonts w:ascii="Times New Roman" w:hAnsi="Times New Roman" w:cs="Times New Roman"/>
          <w:sz w:val="24"/>
          <w:szCs w:val="24"/>
        </w:rPr>
        <w:t xml:space="preserve">сплоатация, обслужване и ремонт, </w:t>
      </w:r>
      <w:r w:rsidR="00CC53C7" w:rsidRPr="00AC554F">
        <w:rPr>
          <w:rFonts w:ascii="Times New Roman" w:hAnsi="Times New Roman" w:cs="Times New Roman"/>
          <w:sz w:val="24"/>
          <w:szCs w:val="24"/>
        </w:rPr>
        <w:t>информационни листове за безопасност и други.</w:t>
      </w:r>
    </w:p>
    <w:p w:rsidR="009174D8" w:rsidRDefault="00D7186B" w:rsidP="00AB7CB9">
      <w:pPr>
        <w:keepNext/>
        <w:keepLines/>
        <w:ind w:firstLine="851"/>
        <w:rPr>
          <w:rFonts w:ascii="Times New Roman" w:hAnsi="Times New Roman" w:cs="Times New Roman"/>
          <w:sz w:val="24"/>
          <w:szCs w:val="24"/>
        </w:rPr>
      </w:pPr>
      <w:r w:rsidRPr="00AC554F">
        <w:rPr>
          <w:rFonts w:ascii="Times New Roman" w:hAnsi="Times New Roman" w:cs="Times New Roman"/>
          <w:sz w:val="24"/>
          <w:szCs w:val="24"/>
        </w:rPr>
        <w:lastRenderedPageBreak/>
        <w:t xml:space="preserve"> </w:t>
      </w:r>
    </w:p>
    <w:p w:rsidR="00AB7CB9" w:rsidRPr="00AC554F" w:rsidRDefault="00D7186B" w:rsidP="00AB7CB9">
      <w:pPr>
        <w:keepNext/>
        <w:keepLines/>
        <w:ind w:firstLine="851"/>
        <w:rPr>
          <w:rFonts w:ascii="Times New Roman" w:eastAsia="Times New Roman" w:hAnsi="Times New Roman" w:cs="Times New Roman"/>
          <w:b/>
          <w:sz w:val="24"/>
          <w:szCs w:val="24"/>
          <w:lang w:eastAsia="bg-BG"/>
        </w:rPr>
      </w:pPr>
      <w:r w:rsidRPr="00AC554F">
        <w:rPr>
          <w:rFonts w:ascii="Times New Roman" w:hAnsi="Times New Roman" w:cs="Times New Roman"/>
          <w:sz w:val="24"/>
          <w:szCs w:val="24"/>
        </w:rPr>
        <w:t xml:space="preserve"> </w:t>
      </w:r>
      <w:r w:rsidR="00AB7CB9" w:rsidRPr="00AC554F">
        <w:rPr>
          <w:rFonts w:ascii="Times New Roman" w:eastAsia="Times New Roman" w:hAnsi="Times New Roman" w:cs="Times New Roman"/>
          <w:b/>
          <w:sz w:val="24"/>
          <w:szCs w:val="24"/>
          <w:lang w:eastAsia="bg-BG"/>
        </w:rPr>
        <w:t xml:space="preserve">Спецификация на доставката   </w:t>
      </w:r>
    </w:p>
    <w:p w:rsidR="00C06CD4" w:rsidRPr="00AC554F" w:rsidRDefault="00C06CD4" w:rsidP="00AB7CB9">
      <w:pPr>
        <w:spacing w:before="60" w:after="0" w:line="240" w:lineRule="auto"/>
        <w:contextualSpacing/>
        <w:jc w:val="both"/>
        <w:rPr>
          <w:rFonts w:ascii="Times New Roman" w:eastAsia="Times New Roman" w:hAnsi="Times New Roman" w:cs="Times New Roman"/>
          <w:sz w:val="24"/>
          <w:szCs w:val="24"/>
          <w:lang w:val="en-US" w:eastAsia="x-none"/>
        </w:rPr>
      </w:pPr>
    </w:p>
    <w:p w:rsidR="00AB7CB9" w:rsidRPr="00AC554F" w:rsidRDefault="00AB7CB9" w:rsidP="00AB7CB9">
      <w:pPr>
        <w:spacing w:before="60" w:after="0" w:line="240" w:lineRule="auto"/>
        <w:contextualSpacing/>
        <w:jc w:val="both"/>
        <w:rPr>
          <w:rFonts w:ascii="Times New Roman" w:eastAsia="Times New Roman" w:hAnsi="Times New Roman" w:cs="Times New Roman"/>
          <w:sz w:val="24"/>
          <w:szCs w:val="24"/>
          <w:lang w:val="en-US" w:eastAsia="x-none"/>
        </w:rPr>
      </w:pPr>
      <w:r w:rsidRPr="00AC554F">
        <w:rPr>
          <w:rFonts w:ascii="Times New Roman" w:eastAsia="Times New Roman" w:hAnsi="Times New Roman" w:cs="Times New Roman"/>
          <w:sz w:val="24"/>
          <w:szCs w:val="24"/>
          <w:lang w:val="x-none" w:eastAsia="x-none"/>
        </w:rPr>
        <w:t>Посочените характеристики на доставката</w:t>
      </w:r>
      <w:r w:rsidRPr="00AC554F">
        <w:rPr>
          <w:rFonts w:ascii="Times New Roman" w:eastAsia="Times New Roman" w:hAnsi="Times New Roman" w:cs="Times New Roman"/>
          <w:sz w:val="24"/>
          <w:szCs w:val="24"/>
          <w:lang w:eastAsia="x-none"/>
        </w:rPr>
        <w:t>, описани</w:t>
      </w:r>
      <w:r w:rsidRPr="00AC554F">
        <w:rPr>
          <w:rFonts w:ascii="Times New Roman" w:eastAsia="Times New Roman" w:hAnsi="Times New Roman" w:cs="Times New Roman"/>
          <w:sz w:val="24"/>
          <w:szCs w:val="24"/>
          <w:lang w:val="x-none" w:eastAsia="x-none"/>
        </w:rPr>
        <w:t xml:space="preserve"> в Таблица 1 „Спецификация на доставката“ са минимални като изисквания на Възложителя. Участникът по своя преценка може да предложи в своята оферта по-добри характеристики от описаните в настоящата Техническа спецификация. За по-добри характеристики се считат тези, </w:t>
      </w:r>
      <w:r w:rsidRPr="00AC554F">
        <w:rPr>
          <w:rFonts w:ascii="Times New Roman" w:eastAsia="Times New Roman" w:hAnsi="Times New Roman" w:cs="Times New Roman"/>
          <w:sz w:val="24"/>
          <w:szCs w:val="24"/>
          <w:lang w:eastAsia="x-none"/>
        </w:rPr>
        <w:t>превъзхождащи</w:t>
      </w:r>
      <w:r w:rsidRPr="00AC554F">
        <w:rPr>
          <w:rFonts w:ascii="Times New Roman" w:eastAsia="Times New Roman" w:hAnsi="Times New Roman" w:cs="Times New Roman"/>
          <w:sz w:val="24"/>
          <w:szCs w:val="24"/>
          <w:lang w:val="x-none" w:eastAsia="x-none"/>
        </w:rPr>
        <w:t xml:space="preserve"> минималните изисквания на Възложителя.</w:t>
      </w:r>
    </w:p>
    <w:p w:rsidR="00C06CD4" w:rsidRPr="00AC554F" w:rsidRDefault="00C06CD4" w:rsidP="00AB7CB9">
      <w:pPr>
        <w:spacing w:before="60" w:after="0" w:line="240" w:lineRule="auto"/>
        <w:contextualSpacing/>
        <w:jc w:val="both"/>
        <w:rPr>
          <w:rFonts w:ascii="Times New Roman" w:eastAsia="Times New Roman" w:hAnsi="Times New Roman" w:cs="Times New Roman"/>
          <w:sz w:val="24"/>
          <w:szCs w:val="24"/>
          <w:lang w:val="en-US" w:eastAsia="x-none"/>
        </w:rPr>
      </w:pPr>
    </w:p>
    <w:p w:rsidR="00C06CD4" w:rsidRPr="00AC554F" w:rsidRDefault="00C06CD4" w:rsidP="00AB7CB9">
      <w:pPr>
        <w:spacing w:before="60" w:after="0" w:line="240" w:lineRule="auto"/>
        <w:contextualSpacing/>
        <w:jc w:val="both"/>
        <w:rPr>
          <w:rFonts w:ascii="Times New Roman" w:eastAsia="Times New Roman" w:hAnsi="Times New Roman" w:cs="Times New Roman"/>
          <w:sz w:val="24"/>
          <w:szCs w:val="24"/>
          <w:lang w:val="en-US" w:eastAsia="x-none"/>
        </w:rPr>
      </w:pPr>
    </w:p>
    <w:p w:rsidR="00C06CD4" w:rsidRPr="00AC554F" w:rsidRDefault="00C06CD4" w:rsidP="00AB7CB9">
      <w:pPr>
        <w:spacing w:before="60" w:after="0" w:line="240" w:lineRule="auto"/>
        <w:contextualSpacing/>
        <w:jc w:val="both"/>
        <w:rPr>
          <w:rFonts w:ascii="Times New Roman" w:eastAsia="Times New Roman" w:hAnsi="Times New Roman" w:cs="Times New Roman"/>
          <w:sz w:val="24"/>
          <w:szCs w:val="24"/>
          <w:lang w:val="en-US" w:eastAsia="x-none"/>
        </w:rPr>
      </w:pPr>
    </w:p>
    <w:p w:rsidR="00AB7CB9" w:rsidRPr="00AC554F" w:rsidRDefault="00C06CD4" w:rsidP="00AB7CB9">
      <w:pPr>
        <w:spacing w:before="60" w:after="0" w:line="240" w:lineRule="auto"/>
        <w:contextualSpacing/>
        <w:jc w:val="both"/>
        <w:rPr>
          <w:rFonts w:ascii="Times New Roman" w:eastAsia="Times New Roman" w:hAnsi="Times New Roman" w:cs="Times New Roman"/>
          <w:b/>
          <w:i/>
          <w:sz w:val="24"/>
          <w:szCs w:val="24"/>
          <w:lang w:val="en-US" w:eastAsia="x-none"/>
        </w:rPr>
      </w:pPr>
      <w:r w:rsidRPr="00AC554F">
        <w:rPr>
          <w:rFonts w:ascii="Times New Roman" w:eastAsia="Times New Roman" w:hAnsi="Times New Roman" w:cs="Times New Roman"/>
          <w:b/>
          <w:i/>
          <w:sz w:val="24"/>
          <w:szCs w:val="24"/>
          <w:lang w:val="x-none" w:eastAsia="x-none"/>
        </w:rPr>
        <w:t>Таблица 1 „Спецификация на доставката“</w:t>
      </w:r>
    </w:p>
    <w:p w:rsidR="00C06CD4" w:rsidRPr="00AC554F" w:rsidRDefault="00C06CD4" w:rsidP="00AB7CB9">
      <w:pPr>
        <w:spacing w:before="60" w:after="0" w:line="240" w:lineRule="auto"/>
        <w:contextualSpacing/>
        <w:jc w:val="both"/>
        <w:rPr>
          <w:rFonts w:ascii="Times New Roman" w:eastAsia="Times New Roman" w:hAnsi="Times New Roman" w:cs="Times New Roman"/>
          <w:sz w:val="24"/>
          <w:szCs w:val="24"/>
          <w:lang w:val="en-US" w:eastAsia="x-none"/>
        </w:rPr>
      </w:pPr>
    </w:p>
    <w:tbl>
      <w:tblPr>
        <w:tblW w:w="99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5103"/>
        <w:gridCol w:w="4110"/>
      </w:tblGrid>
      <w:tr w:rsidR="00AB7CB9" w:rsidRPr="00AC554F" w:rsidTr="0057697E">
        <w:trPr>
          <w:cantSplit/>
          <w:trHeight w:val="1106"/>
          <w:tblHeader/>
        </w:trPr>
        <w:tc>
          <w:tcPr>
            <w:tcW w:w="781" w:type="dxa"/>
            <w:shd w:val="clear" w:color="auto" w:fill="E6E6E6"/>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b/>
                <w:bCs/>
                <w:sz w:val="24"/>
                <w:szCs w:val="24"/>
              </w:rPr>
            </w:pPr>
            <w:bookmarkStart w:id="1" w:name="OLE_LINK1"/>
            <w:r w:rsidRPr="00AC554F">
              <w:rPr>
                <w:rFonts w:ascii="Times New Roman" w:eastAsia="Calibri" w:hAnsi="Times New Roman" w:cs="Times New Roman"/>
                <w:b/>
                <w:bCs/>
                <w:sz w:val="24"/>
                <w:szCs w:val="24"/>
              </w:rPr>
              <w:t>№</w:t>
            </w:r>
          </w:p>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tc>
        <w:tc>
          <w:tcPr>
            <w:tcW w:w="5103" w:type="dxa"/>
            <w:shd w:val="clear" w:color="auto" w:fill="E6E6E6"/>
            <w:vAlign w:val="center"/>
          </w:tcPr>
          <w:p w:rsidR="00AB7CB9" w:rsidRPr="00AC554F" w:rsidRDefault="00AB7CB9" w:rsidP="00AB7CB9">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 xml:space="preserve">Описание на </w:t>
            </w:r>
          </w:p>
          <w:p w:rsidR="00AB7CB9" w:rsidRPr="00AC554F" w:rsidRDefault="00AB7CB9" w:rsidP="00AB7CB9">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работни характеристики и функционални изисквания</w:t>
            </w:r>
          </w:p>
        </w:tc>
        <w:tc>
          <w:tcPr>
            <w:tcW w:w="4110" w:type="dxa"/>
            <w:shd w:val="clear" w:color="auto" w:fill="E6E6E6"/>
            <w:vAlign w:val="center"/>
          </w:tcPr>
          <w:p w:rsidR="00AB7CB9" w:rsidRPr="00AC554F" w:rsidRDefault="00AB7CB9" w:rsidP="00AB7CB9">
            <w:pPr>
              <w:keepNext/>
              <w:keepLines/>
              <w:spacing w:after="0" w:line="240" w:lineRule="auto"/>
              <w:jc w:val="center"/>
              <w:rPr>
                <w:rFonts w:ascii="Times New Roman" w:eastAsia="Times New Roman" w:hAnsi="Times New Roman" w:cs="Times New Roman"/>
                <w:bCs/>
                <w:i/>
                <w:sz w:val="24"/>
                <w:szCs w:val="24"/>
                <w:lang w:eastAsia="bg-BG"/>
              </w:rPr>
            </w:pPr>
            <w:r w:rsidRPr="00AC554F">
              <w:rPr>
                <w:rFonts w:ascii="Times New Roman" w:eastAsia="Times New Roman" w:hAnsi="Times New Roman" w:cs="Times New Roman"/>
                <w:bCs/>
                <w:i/>
                <w:sz w:val="24"/>
                <w:szCs w:val="24"/>
                <w:lang w:eastAsia="bg-BG"/>
              </w:rPr>
              <w:t xml:space="preserve">Минимални работни и функционални характеристики </w:t>
            </w:r>
          </w:p>
          <w:p w:rsidR="00AB7CB9" w:rsidRPr="00AC554F" w:rsidRDefault="00AB7CB9" w:rsidP="00AB7CB9">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AC554F">
              <w:rPr>
                <w:rFonts w:ascii="Times New Roman" w:eastAsia="Times New Roman" w:hAnsi="Times New Roman" w:cs="Times New Roman"/>
                <w:bCs/>
                <w:i/>
                <w:sz w:val="24"/>
                <w:szCs w:val="24"/>
                <w:lang w:eastAsia="bg-BG"/>
              </w:rPr>
              <w:t>(когато е приложимо)</w:t>
            </w:r>
          </w:p>
        </w:tc>
      </w:tr>
      <w:tr w:rsidR="00AB7CB9" w:rsidRPr="00AC554F" w:rsidTr="0057697E">
        <w:trPr>
          <w:trHeight w:val="437"/>
        </w:trPr>
        <w:tc>
          <w:tcPr>
            <w:tcW w:w="781" w:type="dxa"/>
            <w:shd w:val="pct15" w:color="auto" w:fill="auto"/>
            <w:vAlign w:val="center"/>
          </w:tcPr>
          <w:p w:rsidR="00AB7CB9" w:rsidRPr="00AC554F" w:rsidRDefault="00A272B1" w:rsidP="00C44AE0">
            <w:pPr>
              <w:spacing w:after="0" w:line="240" w:lineRule="auto"/>
              <w:jc w:val="center"/>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lang w:val="en-US"/>
              </w:rPr>
              <w:t>I.</w:t>
            </w:r>
          </w:p>
        </w:tc>
        <w:tc>
          <w:tcPr>
            <w:tcW w:w="5103" w:type="dxa"/>
            <w:shd w:val="pct15" w:color="auto" w:fill="auto"/>
            <w:vAlign w:val="center"/>
          </w:tcPr>
          <w:p w:rsidR="00AB7CB9" w:rsidRPr="00AC554F" w:rsidRDefault="00AB7CB9"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u w:val="single"/>
              </w:rPr>
            </w:pPr>
            <w:r w:rsidRPr="00AC554F">
              <w:rPr>
                <w:rFonts w:ascii="Times New Roman" w:eastAsia="Calibri" w:hAnsi="Times New Roman" w:cs="Times New Roman"/>
                <w:b/>
                <w:bCs/>
                <w:sz w:val="24"/>
                <w:szCs w:val="24"/>
              </w:rPr>
              <w:t>Елементи на Океанографската наблюдателна станция</w:t>
            </w:r>
            <w:r w:rsidR="00856105" w:rsidRPr="00AC554F">
              <w:rPr>
                <w:rFonts w:ascii="Times New Roman" w:eastAsia="Calibri" w:hAnsi="Times New Roman" w:cs="Times New Roman"/>
                <w:b/>
                <w:bCs/>
                <w:sz w:val="24"/>
                <w:szCs w:val="24"/>
              </w:rPr>
              <w:t xml:space="preserve"> </w:t>
            </w:r>
            <w:r w:rsidR="00856105" w:rsidRPr="00AC554F">
              <w:rPr>
                <w:rFonts w:ascii="Times New Roman" w:eastAsia="Calibri" w:hAnsi="Times New Roman" w:cs="Times New Roman"/>
                <w:b/>
                <w:bCs/>
                <w:sz w:val="24"/>
                <w:szCs w:val="24"/>
                <w:lang w:val="en-US"/>
              </w:rPr>
              <w:t>(</w:t>
            </w:r>
            <w:r w:rsidR="00856105" w:rsidRPr="00AC554F">
              <w:rPr>
                <w:rFonts w:ascii="Times New Roman" w:eastAsia="Calibri" w:hAnsi="Times New Roman" w:cs="Times New Roman"/>
                <w:b/>
                <w:bCs/>
                <w:sz w:val="24"/>
                <w:szCs w:val="24"/>
              </w:rPr>
              <w:t>ОКС</w:t>
            </w:r>
            <w:r w:rsidR="00856105" w:rsidRPr="00AC554F">
              <w:rPr>
                <w:rFonts w:ascii="Times New Roman" w:eastAsia="Calibri" w:hAnsi="Times New Roman" w:cs="Times New Roman"/>
                <w:b/>
                <w:bCs/>
                <w:sz w:val="24"/>
                <w:szCs w:val="24"/>
                <w:lang w:val="en-US"/>
              </w:rPr>
              <w:t>)</w:t>
            </w:r>
          </w:p>
        </w:tc>
        <w:tc>
          <w:tcPr>
            <w:tcW w:w="4110" w:type="dxa"/>
            <w:shd w:val="pct15" w:color="auto" w:fill="auto"/>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b/>
                <w:bCs/>
                <w:color w:val="FF0000"/>
                <w:sz w:val="24"/>
                <w:szCs w:val="24"/>
              </w:rPr>
            </w:pPr>
          </w:p>
        </w:tc>
      </w:tr>
      <w:tr w:rsidR="00AB7CB9" w:rsidRPr="00AC554F" w:rsidTr="0057697E">
        <w:tc>
          <w:tcPr>
            <w:tcW w:w="781" w:type="dxa"/>
            <w:shd w:val="clear" w:color="auto" w:fill="FFFFFF" w:themeFill="background1"/>
            <w:vAlign w:val="center"/>
          </w:tcPr>
          <w:p w:rsidR="00AB7CB9" w:rsidRPr="00AC554F" w:rsidRDefault="00AB7CB9" w:rsidP="00C44AE0">
            <w:pPr>
              <w:spacing w:after="0" w:line="240" w:lineRule="auto"/>
              <w:jc w:val="center"/>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1.</w:t>
            </w:r>
          </w:p>
        </w:tc>
        <w:tc>
          <w:tcPr>
            <w:tcW w:w="5103" w:type="dxa"/>
            <w:shd w:val="clear" w:color="auto" w:fill="FFFFFF" w:themeFill="background1"/>
            <w:vAlign w:val="center"/>
          </w:tcPr>
          <w:p w:rsidR="00F27274" w:rsidRPr="00AC554F" w:rsidRDefault="00AB7CB9"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
                <w:bCs/>
                <w:sz w:val="24"/>
                <w:szCs w:val="24"/>
              </w:rPr>
              <w:t>Сонар (echo sounder)</w:t>
            </w:r>
            <w:r w:rsidR="00F27274" w:rsidRPr="00AC554F">
              <w:rPr>
                <w:rFonts w:ascii="Times New Roman" w:eastAsia="Calibri" w:hAnsi="Times New Roman" w:cs="Times New Roman"/>
                <w:bCs/>
                <w:sz w:val="24"/>
                <w:szCs w:val="24"/>
              </w:rPr>
              <w:t xml:space="preserve"> с 4 акустични „лъча“</w:t>
            </w:r>
          </w:p>
          <w:p w:rsidR="004B400E" w:rsidRPr="00AC554F" w:rsidRDefault="004B400E" w:rsidP="00F27274">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lang w:val="en-US"/>
              </w:rPr>
            </w:pPr>
          </w:p>
          <w:p w:rsidR="00BC6B54" w:rsidRPr="00AC554F" w:rsidRDefault="00BC6B5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lang w:val="en-US"/>
              </w:rPr>
            </w:pPr>
          </w:p>
        </w:tc>
        <w:tc>
          <w:tcPr>
            <w:tcW w:w="4110" w:type="dxa"/>
            <w:shd w:val="clear" w:color="auto" w:fill="FFFFFF" w:themeFill="background1"/>
            <w:vAlign w:val="center"/>
          </w:tcPr>
          <w:p w:rsidR="00AB7CB9" w:rsidRPr="00AC554F" w:rsidRDefault="00F27274" w:rsidP="00BC6B54">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Работен диапазон: 500 kHz – 1 MHz за наблюдаване на:</w:t>
            </w:r>
          </w:p>
          <w:p w:rsidR="00F27274" w:rsidRPr="00AC554F" w:rsidRDefault="00F2727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 тримерни скоростни профили (скоростни компоненти u, v и w), разделени по значими слоеве (клетки) с височина от 0,25 до 4 м, за целия воден стълб над уреда.</w:t>
            </w:r>
          </w:p>
          <w:p w:rsidR="00F27274" w:rsidRPr="00AC554F" w:rsidRDefault="00F2727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 вълнови параметри (Hs, T, посока), мерени на водната повърхност.</w:t>
            </w:r>
          </w:p>
          <w:p w:rsidR="00F27274" w:rsidRPr="00AC554F" w:rsidRDefault="00F2727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 промяна във водното ниво, породено от приливи и отливи и/или морски бури (щормове).</w:t>
            </w:r>
          </w:p>
          <w:p w:rsidR="00F27274" w:rsidRPr="00AC554F" w:rsidRDefault="00F2727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lang w:val="en-US"/>
              </w:rPr>
            </w:pPr>
            <w:r w:rsidRPr="00AC554F">
              <w:rPr>
                <w:rFonts w:ascii="Times New Roman" w:eastAsia="Calibri" w:hAnsi="Times New Roman" w:cs="Times New Roman"/>
                <w:bCs/>
                <w:sz w:val="24"/>
                <w:szCs w:val="24"/>
              </w:rPr>
              <w:t>- приблизително определяне на плаващите наноси (мерени в mg/l), отново разделени по слоеве с височина от 0,25 до 4 м по целия воден стълб над уреда.</w:t>
            </w:r>
          </w:p>
          <w:p w:rsidR="00F27274" w:rsidRPr="00AC554F" w:rsidRDefault="00F27274" w:rsidP="005D1A56">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r>
      <w:tr w:rsidR="00706E92" w:rsidRPr="00AC554F" w:rsidTr="0057697E">
        <w:tc>
          <w:tcPr>
            <w:tcW w:w="781" w:type="dxa"/>
            <w:shd w:val="clear" w:color="auto" w:fill="FFFFFF" w:themeFill="background1"/>
            <w:vAlign w:val="center"/>
          </w:tcPr>
          <w:p w:rsidR="00706E92" w:rsidRPr="00AC554F" w:rsidRDefault="00706E92" w:rsidP="00C44AE0">
            <w:pPr>
              <w:spacing w:after="0" w:line="240" w:lineRule="auto"/>
              <w:jc w:val="center"/>
              <w:rPr>
                <w:rFonts w:ascii="Times New Roman" w:eastAsia="Calibri" w:hAnsi="Times New Roman" w:cs="Times New Roman"/>
                <w:b/>
                <w:bCs/>
                <w:sz w:val="24"/>
                <w:szCs w:val="24"/>
              </w:rPr>
            </w:pPr>
          </w:p>
        </w:tc>
        <w:tc>
          <w:tcPr>
            <w:tcW w:w="5103" w:type="dxa"/>
            <w:shd w:val="clear" w:color="auto" w:fill="FFFFFF" w:themeFill="background1"/>
            <w:vAlign w:val="center"/>
          </w:tcPr>
          <w:p w:rsidR="00706E92" w:rsidRPr="00D70973"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Cs/>
                <w:i/>
                <w:sz w:val="24"/>
                <w:szCs w:val="24"/>
              </w:rPr>
            </w:pPr>
            <w:r w:rsidRPr="00D70973">
              <w:rPr>
                <w:rFonts w:ascii="Times New Roman" w:eastAsia="Calibri" w:hAnsi="Times New Roman" w:cs="Times New Roman"/>
                <w:bCs/>
                <w:i/>
                <w:sz w:val="24"/>
                <w:szCs w:val="24"/>
              </w:rPr>
              <w:t>Основни функционални изисквания при записването на океанографските параметри:</w:t>
            </w:r>
          </w:p>
        </w:tc>
        <w:tc>
          <w:tcPr>
            <w:tcW w:w="4110" w:type="dxa"/>
            <w:shd w:val="clear" w:color="auto" w:fill="FFFFFF" w:themeFill="background1"/>
            <w:vAlign w:val="center"/>
          </w:tcPr>
          <w:p w:rsidR="00706E92" w:rsidRPr="00AC554F" w:rsidRDefault="00706E92" w:rsidP="00BC6B54">
            <w:pPr>
              <w:widowControl w:val="0"/>
              <w:autoSpaceDE w:val="0"/>
              <w:autoSpaceDN w:val="0"/>
              <w:adjustRightInd w:val="0"/>
              <w:spacing w:after="0" w:line="240" w:lineRule="auto"/>
              <w:jc w:val="both"/>
              <w:rPr>
                <w:rFonts w:ascii="Times New Roman" w:eastAsia="Calibri" w:hAnsi="Times New Roman" w:cs="Times New Roman"/>
                <w:b/>
                <w:bCs/>
                <w:sz w:val="24"/>
                <w:szCs w:val="24"/>
              </w:rPr>
            </w:pPr>
          </w:p>
        </w:tc>
      </w:tr>
      <w:tr w:rsidR="0057697E" w:rsidRPr="00AC554F" w:rsidTr="0057697E">
        <w:tc>
          <w:tcPr>
            <w:tcW w:w="781" w:type="dxa"/>
            <w:vMerge w:val="restart"/>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vMerge w:val="restart"/>
            <w:shd w:val="clear" w:color="auto" w:fill="FFFFFF" w:themeFill="background1"/>
            <w:vAlign w:val="center"/>
          </w:tcPr>
          <w:p w:rsidR="0057697E" w:rsidRPr="00AC554F"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Хоризонтални скоростни компоненти(u, v)</w:t>
            </w:r>
          </w:p>
        </w:tc>
        <w:tc>
          <w:tcPr>
            <w:tcW w:w="4110" w:type="dxa"/>
            <w:shd w:val="clear" w:color="auto" w:fill="FFFFFF" w:themeFill="background1"/>
            <w:vAlign w:val="center"/>
          </w:tcPr>
          <w:p w:rsidR="0057697E" w:rsidRPr="00AC554F" w:rsidRDefault="0057697E" w:rsidP="00BC6B54">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Мерен диапазон:</w:t>
            </w:r>
            <w:r w:rsidRPr="00AC554F">
              <w:rPr>
                <w:rFonts w:ascii="Times New Roman" w:eastAsia="Calibri" w:hAnsi="Times New Roman" w:cs="Times New Roman"/>
                <w:bCs/>
                <w:sz w:val="24"/>
                <w:szCs w:val="24"/>
              </w:rPr>
              <w:tab/>
              <w:t>±10 m/s</w:t>
            </w:r>
          </w:p>
        </w:tc>
      </w:tr>
      <w:tr w:rsidR="0057697E" w:rsidRPr="00AC554F" w:rsidTr="0057697E">
        <w:tc>
          <w:tcPr>
            <w:tcW w:w="781" w:type="dxa"/>
            <w:vMerge/>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57697E" w:rsidRPr="00AC554F"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vAlign w:val="center"/>
          </w:tcPr>
          <w:p w:rsidR="0057697E" w:rsidRPr="00AC554F" w:rsidRDefault="0057697E" w:rsidP="00BC6B54">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Точност на измерената стойност:</w:t>
            </w:r>
            <w:r w:rsidRPr="00AC554F">
              <w:rPr>
                <w:rFonts w:ascii="Times New Roman" w:eastAsia="Calibri" w:hAnsi="Times New Roman" w:cs="Times New Roman"/>
                <w:bCs/>
                <w:sz w:val="24"/>
                <w:szCs w:val="24"/>
              </w:rPr>
              <w:tab/>
              <w:t>±0.5 cm/s</w:t>
            </w:r>
          </w:p>
        </w:tc>
      </w:tr>
      <w:tr w:rsidR="0057697E" w:rsidRPr="00AC554F" w:rsidTr="00623FB9">
        <w:tc>
          <w:tcPr>
            <w:tcW w:w="781" w:type="dxa"/>
            <w:vMerge w:val="restart"/>
            <w:shd w:val="clear" w:color="auto" w:fill="FFFFFF" w:themeFill="background1"/>
            <w:vAlign w:val="center"/>
          </w:tcPr>
          <w:p w:rsidR="0057697E" w:rsidRPr="00AC554F" w:rsidRDefault="0057697E" w:rsidP="0057697E">
            <w:pPr>
              <w:spacing w:after="0" w:line="240" w:lineRule="auto"/>
              <w:ind w:left="1222"/>
              <w:jc w:val="center"/>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2.</w:t>
            </w:r>
          </w:p>
        </w:tc>
        <w:tc>
          <w:tcPr>
            <w:tcW w:w="5103" w:type="dxa"/>
            <w:vMerge w:val="restart"/>
            <w:shd w:val="clear" w:color="auto" w:fill="FFFFFF" w:themeFill="background1"/>
            <w:vAlign w:val="center"/>
          </w:tcPr>
          <w:p w:rsidR="0057697E" w:rsidRPr="00AC554F"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Вертикална скоростна компонента (w)</w:t>
            </w:r>
          </w:p>
        </w:tc>
        <w:tc>
          <w:tcPr>
            <w:tcW w:w="4110" w:type="dxa"/>
            <w:shd w:val="clear" w:color="auto" w:fill="FFFFFF" w:themeFill="background1"/>
          </w:tcPr>
          <w:p w:rsidR="0057697E" w:rsidRPr="00AC554F" w:rsidRDefault="0057697E"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Мерен диапазон: ±5 m/s</w:t>
            </w:r>
          </w:p>
        </w:tc>
      </w:tr>
      <w:tr w:rsidR="0057697E" w:rsidRPr="00AC554F" w:rsidTr="00623FB9">
        <w:tc>
          <w:tcPr>
            <w:tcW w:w="781" w:type="dxa"/>
            <w:vMerge/>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57697E" w:rsidRPr="00AC554F"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tcPr>
          <w:p w:rsidR="0057697E" w:rsidRPr="00AC554F" w:rsidRDefault="0057697E"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 xml:space="preserve">Точност на измерената стойност: </w:t>
            </w:r>
            <w:r w:rsidRPr="00AC554F">
              <w:rPr>
                <w:rFonts w:ascii="Times New Roman" w:eastAsia="Calibri" w:hAnsi="Times New Roman" w:cs="Times New Roman"/>
                <w:sz w:val="24"/>
                <w:szCs w:val="24"/>
              </w:rPr>
              <w:lastRenderedPageBreak/>
              <w:t>±0.005 cm/s</w:t>
            </w:r>
          </w:p>
        </w:tc>
      </w:tr>
      <w:tr w:rsidR="0057697E" w:rsidRPr="00AC554F" w:rsidTr="00CB2D82">
        <w:tc>
          <w:tcPr>
            <w:tcW w:w="781" w:type="dxa"/>
            <w:vMerge w:val="restart"/>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vMerge w:val="restart"/>
            <w:shd w:val="clear" w:color="auto" w:fill="FFFFFF" w:themeFill="background1"/>
            <w:vAlign w:val="center"/>
          </w:tcPr>
          <w:p w:rsidR="0057697E" w:rsidRPr="00AC554F" w:rsidRDefault="0057697E"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Водно ниво</w:t>
            </w:r>
          </w:p>
        </w:tc>
        <w:tc>
          <w:tcPr>
            <w:tcW w:w="4110" w:type="dxa"/>
            <w:shd w:val="clear" w:color="auto" w:fill="FFFFFF" w:themeFill="background1"/>
          </w:tcPr>
          <w:p w:rsidR="0057697E" w:rsidRPr="00AC554F" w:rsidRDefault="0057697E"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Мерен диапазон:</w:t>
            </w:r>
            <w:r w:rsidRPr="00AC554F">
              <w:rPr>
                <w:rFonts w:ascii="Times New Roman" w:hAnsi="Times New Roman" w:cs="Times New Roman"/>
                <w:sz w:val="24"/>
                <w:szCs w:val="24"/>
              </w:rPr>
              <w:t xml:space="preserve"> </w:t>
            </w:r>
            <w:r w:rsidRPr="00AC554F">
              <w:rPr>
                <w:rFonts w:ascii="Times New Roman" w:eastAsia="Calibri" w:hAnsi="Times New Roman" w:cs="Times New Roman"/>
                <w:sz w:val="24"/>
                <w:szCs w:val="24"/>
              </w:rPr>
              <w:t>0 – 50 m</w:t>
            </w:r>
          </w:p>
        </w:tc>
      </w:tr>
      <w:tr w:rsidR="0057697E" w:rsidRPr="00AC554F" w:rsidTr="00CB2D82">
        <w:tc>
          <w:tcPr>
            <w:tcW w:w="781" w:type="dxa"/>
            <w:vMerge/>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57697E" w:rsidRPr="00AC554F" w:rsidRDefault="0057697E"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tcPr>
          <w:p w:rsidR="0057697E" w:rsidRPr="00AC554F" w:rsidRDefault="0057697E" w:rsidP="00BC6B54">
            <w:pPr>
              <w:widowControl w:val="0"/>
              <w:autoSpaceDE w:val="0"/>
              <w:autoSpaceDN w:val="0"/>
              <w:adjustRightInd w:val="0"/>
              <w:spacing w:after="0" w:line="240" w:lineRule="auto"/>
              <w:jc w:val="both"/>
              <w:rPr>
                <w:rFonts w:ascii="Times New Roman" w:eastAsia="Calibri" w:hAnsi="Times New Roman" w:cs="Times New Roman"/>
                <w:b/>
                <w:bCs/>
                <w:sz w:val="24"/>
                <w:szCs w:val="24"/>
              </w:rPr>
            </w:pPr>
            <w:r w:rsidRPr="00AC554F">
              <w:rPr>
                <w:rFonts w:ascii="Times New Roman" w:eastAsia="Calibri" w:hAnsi="Times New Roman" w:cs="Times New Roman"/>
                <w:sz w:val="24"/>
                <w:szCs w:val="24"/>
              </w:rPr>
              <w:t>Точност на измерената стойност:</w:t>
            </w:r>
            <w:r w:rsidRPr="00AC554F">
              <w:rPr>
                <w:rFonts w:ascii="Times New Roman" w:hAnsi="Times New Roman" w:cs="Times New Roman"/>
                <w:sz w:val="24"/>
                <w:szCs w:val="24"/>
              </w:rPr>
              <w:t xml:space="preserve"> </w:t>
            </w:r>
            <w:r w:rsidRPr="00AC554F">
              <w:rPr>
                <w:rFonts w:ascii="Times New Roman" w:eastAsia="Calibri" w:hAnsi="Times New Roman" w:cs="Times New Roman"/>
                <w:sz w:val="24"/>
                <w:szCs w:val="24"/>
              </w:rPr>
              <w:t>~ 0.5% от пълната скала</w:t>
            </w:r>
          </w:p>
        </w:tc>
      </w:tr>
      <w:tr w:rsidR="0057697E" w:rsidRPr="00AC554F" w:rsidTr="00DD6677">
        <w:tc>
          <w:tcPr>
            <w:tcW w:w="781" w:type="dxa"/>
            <w:shd w:val="clear" w:color="auto" w:fill="FFFFFF" w:themeFill="background1"/>
            <w:vAlign w:val="center"/>
          </w:tcPr>
          <w:p w:rsidR="0057697E" w:rsidRPr="00AC554F" w:rsidRDefault="0057697E" w:rsidP="00C44AE0">
            <w:pPr>
              <w:spacing w:after="0" w:line="240" w:lineRule="auto"/>
              <w:jc w:val="center"/>
              <w:rPr>
                <w:rFonts w:ascii="Times New Roman" w:eastAsia="Calibri" w:hAnsi="Times New Roman" w:cs="Times New Roman"/>
                <w:b/>
                <w:bCs/>
                <w:sz w:val="24"/>
                <w:szCs w:val="24"/>
              </w:rPr>
            </w:pPr>
          </w:p>
        </w:tc>
        <w:tc>
          <w:tcPr>
            <w:tcW w:w="5103" w:type="dxa"/>
            <w:shd w:val="clear" w:color="auto" w:fill="FFFFFF" w:themeFill="background1"/>
            <w:vAlign w:val="center"/>
          </w:tcPr>
          <w:p w:rsidR="0057697E" w:rsidRPr="00AC554F" w:rsidRDefault="0057697E"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Вълни</w:t>
            </w:r>
          </w:p>
        </w:tc>
        <w:tc>
          <w:tcPr>
            <w:tcW w:w="4110" w:type="dxa"/>
            <w:shd w:val="clear" w:color="auto" w:fill="FFFFFF" w:themeFill="background1"/>
          </w:tcPr>
          <w:p w:rsidR="0057697E" w:rsidRPr="00AC554F" w:rsidRDefault="0057697E"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Честота на измерване: 2 Hz, с капацитет за запис до 2048 единици информация за едно измерване</w:t>
            </w:r>
          </w:p>
        </w:tc>
      </w:tr>
      <w:tr w:rsidR="00696C94" w:rsidRPr="00AC554F" w:rsidTr="00A56379">
        <w:tc>
          <w:tcPr>
            <w:tcW w:w="781" w:type="dxa"/>
            <w:vMerge w:val="restart"/>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vMerge w:val="restart"/>
            <w:shd w:val="clear" w:color="auto" w:fill="FFFFFF" w:themeFill="background1"/>
            <w:vAlign w:val="center"/>
          </w:tcPr>
          <w:p w:rsidR="00696C94" w:rsidRPr="00AC554F" w:rsidRDefault="00696C94"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Височина на вълната</w:t>
            </w:r>
          </w:p>
        </w:tc>
        <w:tc>
          <w:tcPr>
            <w:tcW w:w="4110" w:type="dxa"/>
            <w:shd w:val="clear" w:color="auto" w:fill="FFFFFF" w:themeFill="background1"/>
          </w:tcPr>
          <w:p w:rsidR="00696C94" w:rsidRPr="00AC554F" w:rsidRDefault="00696C94"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Мерен диапазон:</w:t>
            </w:r>
            <w:r w:rsidRPr="00AC554F">
              <w:rPr>
                <w:rFonts w:ascii="Times New Roman" w:hAnsi="Times New Roman" w:cs="Times New Roman"/>
                <w:sz w:val="24"/>
                <w:szCs w:val="24"/>
              </w:rPr>
              <w:t xml:space="preserve"> </w:t>
            </w:r>
            <w:r w:rsidRPr="00AC554F">
              <w:rPr>
                <w:rFonts w:ascii="Times New Roman" w:eastAsia="Calibri" w:hAnsi="Times New Roman" w:cs="Times New Roman"/>
                <w:sz w:val="24"/>
                <w:szCs w:val="24"/>
              </w:rPr>
              <w:t>до 15 m</w:t>
            </w:r>
          </w:p>
        </w:tc>
      </w:tr>
      <w:tr w:rsidR="00696C94" w:rsidRPr="00AC554F" w:rsidTr="00A56379">
        <w:tc>
          <w:tcPr>
            <w:tcW w:w="781" w:type="dxa"/>
            <w:vMerge/>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696C94" w:rsidRPr="00AC554F" w:rsidRDefault="00696C94"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tcPr>
          <w:p w:rsidR="00696C94" w:rsidRPr="00AC554F" w:rsidRDefault="00696C94" w:rsidP="00BC6B54">
            <w:pPr>
              <w:widowControl w:val="0"/>
              <w:autoSpaceDE w:val="0"/>
              <w:autoSpaceDN w:val="0"/>
              <w:adjustRightInd w:val="0"/>
              <w:spacing w:after="0" w:line="240" w:lineRule="auto"/>
              <w:jc w:val="both"/>
              <w:rPr>
                <w:rFonts w:ascii="Times New Roman" w:eastAsia="Calibri" w:hAnsi="Times New Roman" w:cs="Times New Roman"/>
                <w:b/>
                <w:bCs/>
                <w:sz w:val="24"/>
                <w:szCs w:val="24"/>
              </w:rPr>
            </w:pPr>
            <w:r w:rsidRPr="00AC554F">
              <w:rPr>
                <w:rFonts w:ascii="Times New Roman" w:eastAsia="Calibri" w:hAnsi="Times New Roman" w:cs="Times New Roman"/>
                <w:sz w:val="24"/>
                <w:szCs w:val="24"/>
              </w:rPr>
              <w:t>Точност на измерената стойност:</w:t>
            </w:r>
            <w:r w:rsidRPr="00AC554F">
              <w:rPr>
                <w:rFonts w:ascii="Times New Roman" w:hAnsi="Times New Roman" w:cs="Times New Roman"/>
                <w:sz w:val="24"/>
                <w:szCs w:val="24"/>
              </w:rPr>
              <w:t xml:space="preserve"> </w:t>
            </w:r>
            <w:r w:rsidRPr="00AC554F">
              <w:rPr>
                <w:rFonts w:ascii="Times New Roman" w:eastAsia="Calibri" w:hAnsi="Times New Roman" w:cs="Times New Roman"/>
                <w:sz w:val="24"/>
                <w:szCs w:val="24"/>
              </w:rPr>
              <w:t>~ 1 cm</w:t>
            </w:r>
          </w:p>
        </w:tc>
      </w:tr>
      <w:tr w:rsidR="00696C94" w:rsidRPr="00AC554F" w:rsidTr="00EE42BC">
        <w:trPr>
          <w:trHeight w:val="562"/>
        </w:trPr>
        <w:tc>
          <w:tcPr>
            <w:tcW w:w="781" w:type="dxa"/>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shd w:val="clear" w:color="auto" w:fill="FFFFFF" w:themeFill="background1"/>
            <w:vAlign w:val="center"/>
          </w:tcPr>
          <w:p w:rsidR="00696C94" w:rsidRPr="00AC554F" w:rsidRDefault="00696C94"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Период на вълната</w:t>
            </w:r>
          </w:p>
          <w:p w:rsidR="00696C94" w:rsidRPr="00AC554F" w:rsidRDefault="00696C94"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p>
        </w:tc>
        <w:tc>
          <w:tcPr>
            <w:tcW w:w="4110" w:type="dxa"/>
            <w:shd w:val="clear" w:color="auto" w:fill="FFFFFF" w:themeFill="background1"/>
          </w:tcPr>
          <w:p w:rsidR="00696C94" w:rsidRPr="00AC554F" w:rsidRDefault="00696C94" w:rsidP="0095408B">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Мерен диапазон:</w:t>
            </w:r>
            <w:r w:rsidRPr="00AC554F">
              <w:rPr>
                <w:rFonts w:ascii="Times New Roman" w:eastAsia="Calibri" w:hAnsi="Times New Roman" w:cs="Times New Roman"/>
                <w:sz w:val="24"/>
                <w:szCs w:val="24"/>
              </w:rPr>
              <w:tab/>
              <w:t>0.5 до 50 s</w:t>
            </w:r>
          </w:p>
        </w:tc>
      </w:tr>
      <w:tr w:rsidR="00696C94" w:rsidRPr="00AC554F" w:rsidTr="00F51921">
        <w:tc>
          <w:tcPr>
            <w:tcW w:w="781" w:type="dxa"/>
            <w:vMerge w:val="restart"/>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vMerge w:val="restart"/>
            <w:shd w:val="clear" w:color="auto" w:fill="FFFFFF" w:themeFill="background1"/>
            <w:vAlign w:val="center"/>
          </w:tcPr>
          <w:p w:rsidR="00696C94" w:rsidRPr="00AC554F" w:rsidRDefault="00696C94" w:rsidP="0095408B">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Вълнова посока</w:t>
            </w:r>
          </w:p>
        </w:tc>
        <w:tc>
          <w:tcPr>
            <w:tcW w:w="4110" w:type="dxa"/>
            <w:shd w:val="clear" w:color="auto" w:fill="FFFFFF" w:themeFill="background1"/>
          </w:tcPr>
          <w:p w:rsidR="00696C94" w:rsidRPr="00AC554F" w:rsidRDefault="00696C94" w:rsidP="0095408B">
            <w:pPr>
              <w:jc w:val="both"/>
              <w:rPr>
                <w:rFonts w:ascii="Times New Roman" w:eastAsia="Calibri" w:hAnsi="Times New Roman" w:cs="Times New Roman"/>
                <w:sz w:val="24"/>
                <w:szCs w:val="24"/>
                <w:lang w:val="en-US"/>
              </w:rPr>
            </w:pPr>
            <w:proofErr w:type="spellStart"/>
            <w:r w:rsidRPr="00AC554F">
              <w:rPr>
                <w:rFonts w:ascii="Times New Roman" w:eastAsia="Calibri" w:hAnsi="Times New Roman" w:cs="Times New Roman"/>
                <w:sz w:val="24"/>
                <w:szCs w:val="24"/>
                <w:lang w:val="en-US"/>
              </w:rPr>
              <w:t>Мерен</w:t>
            </w:r>
            <w:proofErr w:type="spellEnd"/>
            <w:r w:rsidRPr="00AC554F">
              <w:rPr>
                <w:rFonts w:ascii="Times New Roman" w:eastAsia="Calibri" w:hAnsi="Times New Roman" w:cs="Times New Roman"/>
                <w:sz w:val="24"/>
                <w:szCs w:val="24"/>
                <w:lang w:val="en-US"/>
              </w:rPr>
              <w:t xml:space="preserve"> </w:t>
            </w:r>
            <w:proofErr w:type="spellStart"/>
            <w:r w:rsidRPr="00AC554F">
              <w:rPr>
                <w:rFonts w:ascii="Times New Roman" w:eastAsia="Calibri" w:hAnsi="Times New Roman" w:cs="Times New Roman"/>
                <w:sz w:val="24"/>
                <w:szCs w:val="24"/>
                <w:lang w:val="en-US"/>
              </w:rPr>
              <w:t>диапазон</w:t>
            </w:r>
            <w:proofErr w:type="spellEnd"/>
            <w:r w:rsidRPr="00AC554F">
              <w:rPr>
                <w:rFonts w:ascii="Times New Roman" w:eastAsia="Calibri" w:hAnsi="Times New Roman" w:cs="Times New Roman"/>
                <w:sz w:val="24"/>
                <w:szCs w:val="24"/>
                <w:lang w:val="en-US"/>
              </w:rPr>
              <w:tab/>
              <w:t>0-360</w:t>
            </w:r>
            <w:r w:rsidRPr="00AC554F">
              <w:rPr>
                <w:rFonts w:ascii="Times New Roman" w:eastAsia="Calibri" w:hAnsi="Times New Roman" w:cs="Times New Roman"/>
                <w:sz w:val="24"/>
                <w:szCs w:val="24"/>
                <w:vertAlign w:val="superscript"/>
                <w:lang w:val="en-US"/>
              </w:rPr>
              <w:t>o</w:t>
            </w:r>
          </w:p>
        </w:tc>
      </w:tr>
      <w:tr w:rsidR="00696C94" w:rsidRPr="00AC554F" w:rsidTr="00F51921">
        <w:tc>
          <w:tcPr>
            <w:tcW w:w="781" w:type="dxa"/>
            <w:vMerge/>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696C94" w:rsidRPr="00AC554F" w:rsidRDefault="00696C94"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tcPr>
          <w:p w:rsidR="00696C94" w:rsidRPr="00AC554F" w:rsidRDefault="00696C94" w:rsidP="00BC6B54">
            <w:pPr>
              <w:widowControl w:val="0"/>
              <w:autoSpaceDE w:val="0"/>
              <w:autoSpaceDN w:val="0"/>
              <w:adjustRightInd w:val="0"/>
              <w:spacing w:after="0" w:line="240" w:lineRule="auto"/>
              <w:jc w:val="both"/>
              <w:rPr>
                <w:rFonts w:ascii="Times New Roman" w:eastAsia="Calibri" w:hAnsi="Times New Roman" w:cs="Times New Roman"/>
                <w:b/>
                <w:bCs/>
                <w:sz w:val="24"/>
                <w:szCs w:val="24"/>
              </w:rPr>
            </w:pPr>
            <w:r w:rsidRPr="00AC554F">
              <w:rPr>
                <w:rFonts w:ascii="Times New Roman" w:eastAsia="Calibri" w:hAnsi="Times New Roman" w:cs="Times New Roman"/>
                <w:sz w:val="24"/>
                <w:szCs w:val="24"/>
              </w:rPr>
              <w:t xml:space="preserve">Точност на измерената стойност: </w:t>
            </w:r>
            <w:r w:rsidRPr="00AC554F">
              <w:rPr>
                <w:rFonts w:ascii="Times New Roman" w:eastAsia="Calibri" w:hAnsi="Times New Roman" w:cs="Times New Roman"/>
                <w:sz w:val="24"/>
                <w:szCs w:val="24"/>
                <w:lang w:val="en-US"/>
              </w:rPr>
              <w:t>2</w:t>
            </w:r>
            <w:r w:rsidRPr="00AC554F">
              <w:rPr>
                <w:rFonts w:ascii="Times New Roman" w:eastAsia="Calibri" w:hAnsi="Times New Roman" w:cs="Times New Roman"/>
                <w:sz w:val="24"/>
                <w:szCs w:val="24"/>
                <w:vertAlign w:val="superscript"/>
                <w:lang w:val="en-US"/>
              </w:rPr>
              <w:t>o</w:t>
            </w:r>
          </w:p>
        </w:tc>
      </w:tr>
      <w:tr w:rsidR="00696C94" w:rsidRPr="00AC554F" w:rsidTr="0057697E">
        <w:tc>
          <w:tcPr>
            <w:tcW w:w="781" w:type="dxa"/>
            <w:vMerge/>
            <w:shd w:val="clear" w:color="auto" w:fill="FFFFFF" w:themeFill="background1"/>
            <w:vAlign w:val="center"/>
          </w:tcPr>
          <w:p w:rsidR="00696C94" w:rsidRPr="00AC554F" w:rsidRDefault="00696C94" w:rsidP="00C44AE0">
            <w:pPr>
              <w:spacing w:after="0" w:line="240" w:lineRule="auto"/>
              <w:jc w:val="center"/>
              <w:rPr>
                <w:rFonts w:ascii="Times New Roman" w:eastAsia="Calibri" w:hAnsi="Times New Roman" w:cs="Times New Roman"/>
                <w:b/>
                <w:bCs/>
                <w:sz w:val="24"/>
                <w:szCs w:val="24"/>
              </w:rPr>
            </w:pPr>
          </w:p>
        </w:tc>
        <w:tc>
          <w:tcPr>
            <w:tcW w:w="5103" w:type="dxa"/>
            <w:vMerge/>
            <w:shd w:val="clear" w:color="auto" w:fill="FFFFFF" w:themeFill="background1"/>
            <w:vAlign w:val="center"/>
          </w:tcPr>
          <w:p w:rsidR="00696C94" w:rsidRPr="00AC554F" w:rsidRDefault="00696C94"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vAlign w:val="center"/>
          </w:tcPr>
          <w:p w:rsidR="00696C94" w:rsidRPr="00AC554F" w:rsidRDefault="00696C94" w:rsidP="00BC6B54">
            <w:pPr>
              <w:widowControl w:val="0"/>
              <w:autoSpaceDE w:val="0"/>
              <w:autoSpaceDN w:val="0"/>
              <w:adjustRightInd w:val="0"/>
              <w:spacing w:after="0" w:line="240" w:lineRule="auto"/>
              <w:jc w:val="both"/>
              <w:rPr>
                <w:rFonts w:ascii="Times New Roman" w:eastAsia="Calibri" w:hAnsi="Times New Roman" w:cs="Times New Roman"/>
                <w:b/>
                <w:bCs/>
                <w:sz w:val="24"/>
                <w:szCs w:val="24"/>
              </w:rPr>
            </w:pPr>
            <w:r w:rsidRPr="00AC554F">
              <w:rPr>
                <w:rFonts w:ascii="Times New Roman" w:eastAsia="Calibri" w:hAnsi="Times New Roman" w:cs="Times New Roman"/>
                <w:sz w:val="24"/>
                <w:szCs w:val="24"/>
              </w:rPr>
              <w:t xml:space="preserve">Резолюция: </w:t>
            </w:r>
            <w:r w:rsidRPr="00AC554F">
              <w:rPr>
                <w:rFonts w:ascii="Times New Roman" w:eastAsia="Calibri" w:hAnsi="Times New Roman" w:cs="Times New Roman"/>
                <w:sz w:val="24"/>
                <w:szCs w:val="24"/>
                <w:lang w:val="en-US"/>
              </w:rPr>
              <w:t>0.1</w:t>
            </w:r>
            <w:r w:rsidRPr="00AC554F">
              <w:rPr>
                <w:rFonts w:ascii="Times New Roman" w:eastAsia="Calibri" w:hAnsi="Times New Roman" w:cs="Times New Roman"/>
                <w:sz w:val="24"/>
                <w:szCs w:val="24"/>
                <w:vertAlign w:val="superscript"/>
                <w:lang w:val="en-US"/>
              </w:rPr>
              <w:t>o</w:t>
            </w:r>
          </w:p>
        </w:tc>
      </w:tr>
      <w:tr w:rsidR="00AE3CC5" w:rsidRPr="00AC554F" w:rsidTr="0057697E">
        <w:tc>
          <w:tcPr>
            <w:tcW w:w="781" w:type="dxa"/>
            <w:shd w:val="clear" w:color="auto" w:fill="FFFFFF" w:themeFill="background1"/>
            <w:vAlign w:val="center"/>
          </w:tcPr>
          <w:p w:rsidR="00AE3CC5" w:rsidRPr="00AC554F" w:rsidRDefault="00AE3CC5" w:rsidP="00C44AE0">
            <w:pPr>
              <w:spacing w:after="0" w:line="240" w:lineRule="auto"/>
              <w:jc w:val="center"/>
              <w:rPr>
                <w:rFonts w:ascii="Times New Roman" w:eastAsia="Calibri" w:hAnsi="Times New Roman" w:cs="Times New Roman"/>
                <w:b/>
                <w:bCs/>
                <w:sz w:val="24"/>
                <w:szCs w:val="24"/>
              </w:rPr>
            </w:pPr>
          </w:p>
        </w:tc>
        <w:tc>
          <w:tcPr>
            <w:tcW w:w="5103" w:type="dxa"/>
            <w:shd w:val="clear" w:color="auto" w:fill="FFFFFF" w:themeFill="background1"/>
            <w:vAlign w:val="center"/>
          </w:tcPr>
          <w:p w:rsidR="00AE3CC5" w:rsidRPr="00FE3BEA" w:rsidRDefault="00FE3BEA" w:rsidP="00C44AE0">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w:t>
            </w:r>
            <w:r w:rsidR="00AE3CC5" w:rsidRPr="00FE3BEA">
              <w:rPr>
                <w:rFonts w:ascii="Times New Roman" w:eastAsia="Calibri" w:hAnsi="Times New Roman" w:cs="Times New Roman"/>
                <w:bCs/>
                <w:sz w:val="24"/>
                <w:szCs w:val="24"/>
              </w:rPr>
              <w:t>риблизителното определяне на концентрацията на плаващите наноси (mg/l)</w:t>
            </w:r>
          </w:p>
        </w:tc>
        <w:tc>
          <w:tcPr>
            <w:tcW w:w="4110" w:type="dxa"/>
            <w:shd w:val="clear" w:color="auto" w:fill="FFFFFF" w:themeFill="background1"/>
            <w:vAlign w:val="center"/>
          </w:tcPr>
          <w:p w:rsidR="00AE3CC5" w:rsidRPr="00FE3BEA" w:rsidRDefault="00AE3CC5" w:rsidP="00BC6B5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E3BEA">
              <w:rPr>
                <w:rFonts w:ascii="Times New Roman" w:eastAsia="Calibri" w:hAnsi="Times New Roman" w:cs="Times New Roman"/>
                <w:sz w:val="24"/>
                <w:szCs w:val="24"/>
              </w:rPr>
              <w:t>да е базирано на измервания на интензивността на акустичното обратно разсейване (acoustic backscatter intensity - ABI), записана от сонара</w:t>
            </w:r>
          </w:p>
        </w:tc>
      </w:tr>
      <w:tr w:rsidR="00AB7CB9" w:rsidRPr="00AC554F" w:rsidTr="0057697E">
        <w:tc>
          <w:tcPr>
            <w:tcW w:w="781" w:type="dxa"/>
            <w:vAlign w:val="center"/>
          </w:tcPr>
          <w:p w:rsidR="00AB7CB9" w:rsidRPr="00AC554F" w:rsidRDefault="00AB7CB9" w:rsidP="00C44AE0">
            <w:pPr>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lang w:val="en-US"/>
              </w:rPr>
              <w:t>1</w:t>
            </w:r>
            <w:r w:rsidRPr="00AC554F">
              <w:rPr>
                <w:rFonts w:ascii="Times New Roman" w:eastAsia="Calibri" w:hAnsi="Times New Roman" w:cs="Times New Roman"/>
                <w:sz w:val="24"/>
                <w:szCs w:val="24"/>
              </w:rPr>
              <w:t>.</w:t>
            </w:r>
            <w:r w:rsidRPr="00AC554F">
              <w:rPr>
                <w:rFonts w:ascii="Times New Roman" w:eastAsia="Calibri" w:hAnsi="Times New Roman" w:cs="Times New Roman"/>
                <w:sz w:val="24"/>
                <w:szCs w:val="24"/>
                <w:lang w:val="en-US"/>
              </w:rPr>
              <w:t>1</w:t>
            </w:r>
          </w:p>
        </w:tc>
        <w:tc>
          <w:tcPr>
            <w:tcW w:w="5103" w:type="dxa"/>
          </w:tcPr>
          <w:p w:rsidR="00AB7CB9" w:rsidRPr="00AC554F" w:rsidRDefault="00AB7CB9" w:rsidP="00FE3BEA">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DF3866">
              <w:rPr>
                <w:rFonts w:ascii="Times New Roman" w:eastAsia="Calibri" w:hAnsi="Times New Roman" w:cs="Times New Roman"/>
                <w:sz w:val="24"/>
                <w:szCs w:val="24"/>
              </w:rPr>
              <w:t>Вътрешна батерия за постигане на максимална възможна автономност на измервателната станция</w:t>
            </w:r>
            <w:r w:rsidRPr="00AC554F">
              <w:rPr>
                <w:rFonts w:ascii="Times New Roman" w:eastAsia="Calibri" w:hAnsi="Times New Roman" w:cs="Times New Roman"/>
                <w:sz w:val="24"/>
                <w:szCs w:val="24"/>
              </w:rPr>
              <w:t xml:space="preserve"> </w:t>
            </w:r>
          </w:p>
        </w:tc>
        <w:tc>
          <w:tcPr>
            <w:tcW w:w="4110" w:type="dxa"/>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c>
          <w:tcPr>
            <w:tcW w:w="781" w:type="dxa"/>
            <w:vAlign w:val="center"/>
          </w:tcPr>
          <w:p w:rsidR="00AB7CB9" w:rsidRPr="00AC554F" w:rsidRDefault="00AB7CB9" w:rsidP="00C44AE0">
            <w:pPr>
              <w:spacing w:after="0" w:line="240" w:lineRule="auto"/>
              <w:jc w:val="center"/>
              <w:rPr>
                <w:rFonts w:ascii="Times New Roman" w:eastAsia="Calibri" w:hAnsi="Times New Roman" w:cs="Times New Roman"/>
                <w:color w:val="000000"/>
                <w:sz w:val="24"/>
                <w:szCs w:val="24"/>
              </w:rPr>
            </w:pPr>
            <w:r w:rsidRPr="00AC554F">
              <w:rPr>
                <w:rFonts w:ascii="Times New Roman" w:eastAsia="Calibri" w:hAnsi="Times New Roman" w:cs="Times New Roman"/>
                <w:color w:val="000000"/>
                <w:sz w:val="24"/>
                <w:szCs w:val="24"/>
                <w:lang w:val="en-US"/>
              </w:rPr>
              <w:t>1</w:t>
            </w:r>
            <w:r w:rsidRPr="00AC554F">
              <w:rPr>
                <w:rFonts w:ascii="Times New Roman" w:eastAsia="Calibri" w:hAnsi="Times New Roman" w:cs="Times New Roman"/>
                <w:color w:val="000000"/>
                <w:sz w:val="24"/>
                <w:szCs w:val="24"/>
              </w:rPr>
              <w:t>.2</w:t>
            </w:r>
          </w:p>
        </w:tc>
        <w:tc>
          <w:tcPr>
            <w:tcW w:w="5103" w:type="dxa"/>
          </w:tcPr>
          <w:p w:rsidR="00AB7CB9" w:rsidRPr="00AC554F" w:rsidRDefault="00AB7CB9" w:rsidP="00AB7CB9">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Приемни (input) аналогови канала/порта, позволяващи добавяне на допълнителни сензори в бъдещ</w:t>
            </w:r>
            <w:r w:rsidR="00D079FC" w:rsidRPr="00AC554F">
              <w:rPr>
                <w:rFonts w:ascii="Times New Roman" w:eastAsia="Calibri" w:hAnsi="Times New Roman" w:cs="Times New Roman"/>
                <w:sz w:val="24"/>
                <w:szCs w:val="24"/>
              </w:rPr>
              <w:t>е</w:t>
            </w:r>
          </w:p>
        </w:tc>
        <w:tc>
          <w:tcPr>
            <w:tcW w:w="4110" w:type="dxa"/>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минимум 2</w:t>
            </w:r>
          </w:p>
        </w:tc>
      </w:tr>
      <w:tr w:rsidR="00AB7CB9" w:rsidRPr="00AC554F" w:rsidTr="0057697E">
        <w:trPr>
          <w:trHeight w:val="277"/>
        </w:trPr>
        <w:tc>
          <w:tcPr>
            <w:tcW w:w="781" w:type="dxa"/>
            <w:vAlign w:val="center"/>
          </w:tcPr>
          <w:p w:rsidR="00AB7CB9" w:rsidRPr="00AC554F" w:rsidRDefault="00AB7CB9" w:rsidP="00C44AE0">
            <w:pPr>
              <w:spacing w:after="0" w:line="240" w:lineRule="auto"/>
              <w:jc w:val="center"/>
              <w:rPr>
                <w:rFonts w:ascii="Times New Roman" w:eastAsia="Calibri" w:hAnsi="Times New Roman" w:cs="Times New Roman"/>
                <w:color w:val="000000"/>
                <w:sz w:val="24"/>
                <w:szCs w:val="24"/>
              </w:rPr>
            </w:pPr>
            <w:r w:rsidRPr="00AC554F">
              <w:rPr>
                <w:rFonts w:ascii="Times New Roman" w:eastAsia="Calibri" w:hAnsi="Times New Roman" w:cs="Times New Roman"/>
                <w:color w:val="000000"/>
                <w:sz w:val="24"/>
                <w:szCs w:val="24"/>
                <w:lang w:val="en-US"/>
              </w:rPr>
              <w:t>1</w:t>
            </w:r>
            <w:r w:rsidRPr="00AC554F">
              <w:rPr>
                <w:rFonts w:ascii="Times New Roman" w:eastAsia="Calibri" w:hAnsi="Times New Roman" w:cs="Times New Roman"/>
                <w:color w:val="000000"/>
                <w:sz w:val="24"/>
                <w:szCs w:val="24"/>
              </w:rPr>
              <w:t>.3</w:t>
            </w:r>
          </w:p>
        </w:tc>
        <w:tc>
          <w:tcPr>
            <w:tcW w:w="5103" w:type="dxa"/>
          </w:tcPr>
          <w:p w:rsidR="00AB7CB9" w:rsidRPr="00AC554F" w:rsidRDefault="00AB7CB9" w:rsidP="00AB7CB9">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Вътрешна памет, позволяваща запис на данни при самостоятелна работа на уреда</w:t>
            </w:r>
          </w:p>
        </w:tc>
        <w:tc>
          <w:tcPr>
            <w:tcW w:w="4110" w:type="dxa"/>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AC554F">
              <w:rPr>
                <w:rFonts w:ascii="Times New Roman" w:eastAsia="Calibri" w:hAnsi="Times New Roman" w:cs="Times New Roman"/>
                <w:sz w:val="24"/>
                <w:szCs w:val="24"/>
              </w:rPr>
              <w:t>минимум 4 GB</w:t>
            </w:r>
          </w:p>
        </w:tc>
      </w:tr>
      <w:tr w:rsidR="00AB7CB9" w:rsidRPr="00AC554F" w:rsidTr="0057697E">
        <w:tc>
          <w:tcPr>
            <w:tcW w:w="781" w:type="dxa"/>
            <w:vAlign w:val="center"/>
          </w:tcPr>
          <w:p w:rsidR="00AB7CB9" w:rsidRPr="00AC554F" w:rsidRDefault="00AB7CB9" w:rsidP="00C44AE0">
            <w:pPr>
              <w:spacing w:after="0" w:line="240" w:lineRule="auto"/>
              <w:jc w:val="center"/>
              <w:rPr>
                <w:rFonts w:ascii="Times New Roman" w:eastAsia="Calibri" w:hAnsi="Times New Roman" w:cs="Times New Roman"/>
                <w:color w:val="000000"/>
                <w:sz w:val="24"/>
                <w:szCs w:val="24"/>
              </w:rPr>
            </w:pPr>
            <w:r w:rsidRPr="00AC554F">
              <w:rPr>
                <w:rFonts w:ascii="Times New Roman" w:eastAsia="Calibri" w:hAnsi="Times New Roman" w:cs="Times New Roman"/>
                <w:color w:val="000000"/>
                <w:sz w:val="24"/>
                <w:szCs w:val="24"/>
                <w:lang w:val="en-US"/>
              </w:rPr>
              <w:t>1</w:t>
            </w:r>
            <w:r w:rsidRPr="00AC554F">
              <w:rPr>
                <w:rFonts w:ascii="Times New Roman" w:eastAsia="Calibri" w:hAnsi="Times New Roman" w:cs="Times New Roman"/>
                <w:color w:val="000000"/>
                <w:sz w:val="24"/>
                <w:szCs w:val="24"/>
              </w:rPr>
              <w:t>.4</w:t>
            </w:r>
          </w:p>
        </w:tc>
        <w:tc>
          <w:tcPr>
            <w:tcW w:w="5103" w:type="dxa"/>
          </w:tcPr>
          <w:p w:rsidR="00AB7CB9" w:rsidRPr="00AC554F" w:rsidRDefault="00AB7CB9" w:rsidP="00C44AE0">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Вграден компас и сензори за наклон/завъртане, които да докладват за отклонения от вертикалата след монтиране на уреда</w:t>
            </w:r>
          </w:p>
        </w:tc>
        <w:tc>
          <w:tcPr>
            <w:tcW w:w="4110" w:type="dxa"/>
          </w:tcPr>
          <w:p w:rsidR="00ED41C8" w:rsidRPr="00AC554F" w:rsidRDefault="00ED41C8" w:rsidP="00362BFF">
            <w:pPr>
              <w:widowControl w:val="0"/>
              <w:autoSpaceDE w:val="0"/>
              <w:autoSpaceDN w:val="0"/>
              <w:adjustRightInd w:val="0"/>
              <w:spacing w:after="0" w:line="240" w:lineRule="auto"/>
              <w:rPr>
                <w:rFonts w:ascii="Times New Roman" w:eastAsia="Calibri" w:hAnsi="Times New Roman" w:cs="Times New Roman"/>
                <w:sz w:val="24"/>
                <w:szCs w:val="24"/>
              </w:rPr>
            </w:pPr>
          </w:p>
        </w:tc>
      </w:tr>
      <w:tr w:rsidR="00D90D61" w:rsidRPr="00AC554F" w:rsidTr="0057697E">
        <w:tc>
          <w:tcPr>
            <w:tcW w:w="781" w:type="dxa"/>
            <w:vAlign w:val="center"/>
          </w:tcPr>
          <w:p w:rsidR="00D90D61" w:rsidRPr="00D90D61" w:rsidRDefault="00D90D61" w:rsidP="00C44AE0">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1.5 </w:t>
            </w:r>
          </w:p>
        </w:tc>
        <w:tc>
          <w:tcPr>
            <w:tcW w:w="5103" w:type="dxa"/>
          </w:tcPr>
          <w:p w:rsidR="00D90D61" w:rsidRPr="00D70973" w:rsidRDefault="00176693" w:rsidP="00176693">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D70973">
              <w:rPr>
                <w:rFonts w:ascii="Times New Roman" w:eastAsia="Calibri" w:hAnsi="Times New Roman" w:cs="Times New Roman"/>
                <w:sz w:val="24"/>
                <w:szCs w:val="24"/>
              </w:rPr>
              <w:t>Х</w:t>
            </w:r>
            <w:r w:rsidR="00D90D61" w:rsidRPr="00D70973">
              <w:rPr>
                <w:rFonts w:ascii="Times New Roman" w:eastAsia="Calibri" w:hAnsi="Times New Roman" w:cs="Times New Roman"/>
                <w:sz w:val="24"/>
                <w:szCs w:val="24"/>
              </w:rPr>
              <w:t>ардуер</w:t>
            </w:r>
            <w:r w:rsidRPr="00D70973">
              <w:rPr>
                <w:rFonts w:ascii="Times New Roman" w:eastAsia="Calibri" w:hAnsi="Times New Roman" w:cs="Times New Roman"/>
                <w:sz w:val="24"/>
                <w:szCs w:val="24"/>
              </w:rPr>
              <w:t>ът</w:t>
            </w:r>
            <w:r w:rsidR="00D90D61" w:rsidRPr="00D70973">
              <w:rPr>
                <w:rFonts w:ascii="Times New Roman" w:eastAsia="Calibri" w:hAnsi="Times New Roman" w:cs="Times New Roman"/>
                <w:sz w:val="24"/>
                <w:szCs w:val="24"/>
              </w:rPr>
              <w:t xml:space="preserve"> трябва да изчислява в реално време типичните параметри на вълнението (напр. Hmax, H1/10, Tmean и посока)</w:t>
            </w:r>
          </w:p>
        </w:tc>
        <w:tc>
          <w:tcPr>
            <w:tcW w:w="4110" w:type="dxa"/>
          </w:tcPr>
          <w:p w:rsidR="00D90D61" w:rsidRPr="00AC554F" w:rsidRDefault="00D90D61" w:rsidP="00131917">
            <w:pPr>
              <w:widowControl w:val="0"/>
              <w:autoSpaceDE w:val="0"/>
              <w:autoSpaceDN w:val="0"/>
              <w:adjustRightInd w:val="0"/>
              <w:spacing w:after="0" w:line="240" w:lineRule="auto"/>
              <w:rPr>
                <w:rFonts w:ascii="Times New Roman" w:eastAsia="Calibri" w:hAnsi="Times New Roman" w:cs="Times New Roman"/>
                <w:sz w:val="24"/>
                <w:szCs w:val="24"/>
              </w:rPr>
            </w:pPr>
          </w:p>
        </w:tc>
      </w:tr>
      <w:tr w:rsidR="00DF3866" w:rsidRPr="00AC554F" w:rsidTr="0057697E">
        <w:tc>
          <w:tcPr>
            <w:tcW w:w="781" w:type="dxa"/>
            <w:vAlign w:val="center"/>
          </w:tcPr>
          <w:p w:rsidR="00DF3866" w:rsidRDefault="00DF3866" w:rsidP="00C44AE0">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1.6. </w:t>
            </w:r>
          </w:p>
        </w:tc>
        <w:tc>
          <w:tcPr>
            <w:tcW w:w="5103" w:type="dxa"/>
          </w:tcPr>
          <w:p w:rsidR="00DF3866" w:rsidRPr="00D70973" w:rsidRDefault="00DF3866" w:rsidP="00DF3866">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D70973">
              <w:rPr>
                <w:rFonts w:ascii="Times New Roman" w:eastAsia="Calibri" w:hAnsi="Times New Roman" w:cs="Times New Roman"/>
                <w:sz w:val="24"/>
                <w:szCs w:val="24"/>
              </w:rPr>
              <w:t>Системата да има възможност да изчислява същите параметри при работа в по-големи дълбочини и без връзка с повърхността</w:t>
            </w:r>
          </w:p>
        </w:tc>
        <w:tc>
          <w:tcPr>
            <w:tcW w:w="4110" w:type="dxa"/>
          </w:tcPr>
          <w:p w:rsidR="00DF3866" w:rsidRPr="00C84F71" w:rsidRDefault="00DF3866" w:rsidP="00131917">
            <w:pPr>
              <w:widowControl w:val="0"/>
              <w:autoSpaceDE w:val="0"/>
              <w:autoSpaceDN w:val="0"/>
              <w:adjustRightInd w:val="0"/>
              <w:spacing w:after="0" w:line="240" w:lineRule="auto"/>
              <w:rPr>
                <w:rFonts w:ascii="Times New Roman" w:eastAsia="Calibri" w:hAnsi="Times New Roman" w:cs="Times New Roman"/>
                <w:sz w:val="24"/>
                <w:szCs w:val="24"/>
                <w:highlight w:val="yellow"/>
              </w:rPr>
            </w:pPr>
          </w:p>
        </w:tc>
      </w:tr>
      <w:tr w:rsidR="00AB7CB9" w:rsidRPr="00AC554F" w:rsidTr="0057697E">
        <w:tc>
          <w:tcPr>
            <w:tcW w:w="781" w:type="dxa"/>
            <w:shd w:val="clear" w:color="auto" w:fill="FFFFFF" w:themeFill="background1"/>
            <w:vAlign w:val="center"/>
          </w:tcPr>
          <w:p w:rsidR="00AB7CB9" w:rsidRPr="00AC554F" w:rsidRDefault="00AB7CB9" w:rsidP="00C44AE0">
            <w:pPr>
              <w:spacing w:after="0" w:line="240" w:lineRule="auto"/>
              <w:jc w:val="center"/>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2.</w:t>
            </w:r>
          </w:p>
        </w:tc>
        <w:tc>
          <w:tcPr>
            <w:tcW w:w="5103" w:type="dxa"/>
            <w:shd w:val="clear" w:color="auto" w:fill="FFFFFF" w:themeFill="background1"/>
            <w:vAlign w:val="center"/>
          </w:tcPr>
          <w:p w:rsidR="00D70973" w:rsidRDefault="00D70973" w:rsidP="00525DD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p w:rsidR="00AB7CB9" w:rsidRDefault="00FE3BEA" w:rsidP="00525DD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w:t>
            </w:r>
            <w:r w:rsidRPr="00FE3BEA">
              <w:rPr>
                <w:rFonts w:ascii="Times New Roman" w:eastAsia="Calibri" w:hAnsi="Times New Roman" w:cs="Times New Roman"/>
                <w:b/>
                <w:bCs/>
                <w:sz w:val="24"/>
                <w:szCs w:val="24"/>
              </w:rPr>
              <w:t>оставка за монтиране на измервателния уред на морското дъно</w:t>
            </w:r>
          </w:p>
          <w:p w:rsidR="00D70973" w:rsidRPr="00AC554F" w:rsidRDefault="00D70973" w:rsidP="00525DD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p>
        </w:tc>
        <w:tc>
          <w:tcPr>
            <w:tcW w:w="4110" w:type="dxa"/>
            <w:shd w:val="clear" w:color="auto" w:fill="FFFFFF" w:themeFill="background1"/>
            <w:vAlign w:val="center"/>
          </w:tcPr>
          <w:p w:rsidR="00AB7CB9" w:rsidRPr="00AC554F" w:rsidRDefault="00D079FC" w:rsidP="00EE491B">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Надеждно закотвена към морското дъно</w:t>
            </w:r>
          </w:p>
        </w:tc>
      </w:tr>
      <w:tr w:rsidR="00AB7CB9" w:rsidRPr="00AC554F" w:rsidTr="0057697E">
        <w:tc>
          <w:tcPr>
            <w:tcW w:w="781" w:type="dxa"/>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AC554F">
              <w:rPr>
                <w:rFonts w:ascii="Times New Roman" w:eastAsia="Calibri" w:hAnsi="Times New Roman" w:cs="Times New Roman"/>
                <w:b/>
                <w:sz w:val="24"/>
                <w:szCs w:val="24"/>
              </w:rPr>
              <w:lastRenderedPageBreak/>
              <w:t>3.</w:t>
            </w:r>
          </w:p>
        </w:tc>
        <w:tc>
          <w:tcPr>
            <w:tcW w:w="5103" w:type="dxa"/>
            <w:vAlign w:val="center"/>
          </w:tcPr>
          <w:p w:rsidR="00D70973" w:rsidRDefault="00D70973" w:rsidP="00C44AE0">
            <w:pPr>
              <w:tabs>
                <w:tab w:val="left" w:pos="1843"/>
              </w:tabs>
              <w:autoSpaceDE w:val="0"/>
              <w:autoSpaceDN w:val="0"/>
              <w:adjustRightInd w:val="0"/>
              <w:spacing w:after="0" w:line="240" w:lineRule="auto"/>
              <w:jc w:val="both"/>
              <w:rPr>
                <w:rFonts w:ascii="Times New Roman" w:eastAsia="Calibri" w:hAnsi="Times New Roman" w:cs="Times New Roman"/>
                <w:b/>
                <w:sz w:val="24"/>
                <w:szCs w:val="24"/>
              </w:rPr>
            </w:pPr>
          </w:p>
          <w:p w:rsidR="00AB7CB9" w:rsidRDefault="00AB7CB9" w:rsidP="00C44AE0">
            <w:pPr>
              <w:tabs>
                <w:tab w:val="left" w:pos="1843"/>
              </w:tabs>
              <w:autoSpaceDE w:val="0"/>
              <w:autoSpaceDN w:val="0"/>
              <w:adjustRightInd w:val="0"/>
              <w:spacing w:after="0" w:line="240" w:lineRule="auto"/>
              <w:jc w:val="both"/>
              <w:rPr>
                <w:rFonts w:ascii="Times New Roman" w:eastAsia="Calibri" w:hAnsi="Times New Roman" w:cs="Times New Roman"/>
                <w:b/>
                <w:sz w:val="24"/>
                <w:szCs w:val="24"/>
              </w:rPr>
            </w:pPr>
            <w:r w:rsidRPr="00AC554F">
              <w:rPr>
                <w:rFonts w:ascii="Times New Roman" w:eastAsia="Calibri" w:hAnsi="Times New Roman" w:cs="Times New Roman"/>
                <w:b/>
                <w:sz w:val="24"/>
                <w:szCs w:val="24"/>
              </w:rPr>
              <w:t>Повърхност</w:t>
            </w:r>
            <w:r w:rsidR="008143B0">
              <w:rPr>
                <w:rFonts w:ascii="Times New Roman" w:eastAsia="Calibri" w:hAnsi="Times New Roman" w:cs="Times New Roman"/>
                <w:b/>
                <w:sz w:val="24"/>
                <w:szCs w:val="24"/>
              </w:rPr>
              <w:t>ен буй</w:t>
            </w:r>
          </w:p>
          <w:p w:rsidR="00D70973" w:rsidRPr="00AC554F" w:rsidRDefault="00D70973" w:rsidP="00C44AE0">
            <w:pPr>
              <w:tabs>
                <w:tab w:val="left" w:pos="1843"/>
              </w:tabs>
              <w:autoSpaceDE w:val="0"/>
              <w:autoSpaceDN w:val="0"/>
              <w:adjustRightInd w:val="0"/>
              <w:spacing w:after="0" w:line="240" w:lineRule="auto"/>
              <w:jc w:val="both"/>
              <w:rPr>
                <w:rFonts w:ascii="Times New Roman" w:eastAsia="Calibri" w:hAnsi="Times New Roman" w:cs="Times New Roman"/>
                <w:b/>
                <w:sz w:val="24"/>
                <w:szCs w:val="24"/>
              </w:rPr>
            </w:pPr>
          </w:p>
        </w:tc>
        <w:tc>
          <w:tcPr>
            <w:tcW w:w="4110" w:type="dxa"/>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c>
          <w:tcPr>
            <w:tcW w:w="781" w:type="dxa"/>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3.1.</w:t>
            </w:r>
          </w:p>
        </w:tc>
        <w:tc>
          <w:tcPr>
            <w:tcW w:w="5103" w:type="dxa"/>
            <w:vAlign w:val="center"/>
          </w:tcPr>
          <w:p w:rsidR="00AB7CB9" w:rsidRPr="00AC554F" w:rsidRDefault="00AE3CC5" w:rsidP="00D079FC">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Диаметър</w:t>
            </w:r>
            <w:r w:rsidR="00AB7CB9" w:rsidRPr="00AC554F">
              <w:rPr>
                <w:rFonts w:ascii="Times New Roman" w:eastAsia="Calibri" w:hAnsi="Times New Roman" w:cs="Times New Roman"/>
                <w:sz w:val="24"/>
                <w:szCs w:val="24"/>
              </w:rPr>
              <w:t xml:space="preserve"> </w:t>
            </w:r>
          </w:p>
        </w:tc>
        <w:tc>
          <w:tcPr>
            <w:tcW w:w="4110" w:type="dxa"/>
          </w:tcPr>
          <w:p w:rsidR="00AB7CB9" w:rsidRPr="00AC554F" w:rsidRDefault="00D079FC" w:rsidP="00C44AE0">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минимум 1 м</w:t>
            </w:r>
          </w:p>
        </w:tc>
      </w:tr>
      <w:tr w:rsidR="00AB7CB9" w:rsidRPr="00AC554F" w:rsidTr="0057697E">
        <w:tc>
          <w:tcPr>
            <w:tcW w:w="781" w:type="dxa"/>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3.2.</w:t>
            </w:r>
          </w:p>
        </w:tc>
        <w:tc>
          <w:tcPr>
            <w:tcW w:w="5103" w:type="dxa"/>
            <w:vAlign w:val="center"/>
          </w:tcPr>
          <w:p w:rsidR="00AB7CB9" w:rsidRPr="00AC554F" w:rsidRDefault="00AE3CC5" w:rsidP="00AE3CC5">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 xml:space="preserve">Тегло   </w:t>
            </w:r>
          </w:p>
        </w:tc>
        <w:tc>
          <w:tcPr>
            <w:tcW w:w="4110" w:type="dxa"/>
          </w:tcPr>
          <w:p w:rsidR="00AB7CB9" w:rsidRPr="00AC554F" w:rsidRDefault="00AE3CC5" w:rsidP="00C44AE0">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минимум 100 кг</w:t>
            </w:r>
          </w:p>
        </w:tc>
      </w:tr>
      <w:tr w:rsidR="00AE3CC5" w:rsidRPr="00AC554F" w:rsidTr="0057697E">
        <w:tc>
          <w:tcPr>
            <w:tcW w:w="781" w:type="dxa"/>
            <w:vAlign w:val="center"/>
          </w:tcPr>
          <w:p w:rsidR="00AE3CC5" w:rsidRPr="00AC554F" w:rsidRDefault="00AE3CC5" w:rsidP="00C44AE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3.3.</w:t>
            </w:r>
          </w:p>
        </w:tc>
        <w:tc>
          <w:tcPr>
            <w:tcW w:w="5103" w:type="dxa"/>
            <w:vAlign w:val="center"/>
          </w:tcPr>
          <w:p w:rsidR="00AE3CC5" w:rsidRPr="00AC554F" w:rsidRDefault="00AE3CC5" w:rsidP="00AE3CC5">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 xml:space="preserve">Материал  </w:t>
            </w:r>
          </w:p>
          <w:p w:rsidR="00AE3CC5" w:rsidRPr="00AC554F" w:rsidRDefault="00AE3CC5" w:rsidP="00AE3CC5">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p>
        </w:tc>
        <w:tc>
          <w:tcPr>
            <w:tcW w:w="4110" w:type="dxa"/>
          </w:tcPr>
          <w:p w:rsidR="00AE3CC5" w:rsidRPr="00AC554F" w:rsidRDefault="00AE3CC5" w:rsidP="00217FFC">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sz w:val="24"/>
                <w:szCs w:val="24"/>
              </w:rPr>
              <w:t>пластмаса, устойчива на слънчев</w:t>
            </w:r>
            <w:r w:rsidR="00217FFC" w:rsidRPr="00AC554F">
              <w:rPr>
                <w:rFonts w:ascii="Times New Roman" w:eastAsia="Calibri" w:hAnsi="Times New Roman" w:cs="Times New Roman"/>
                <w:sz w:val="24"/>
                <w:szCs w:val="24"/>
              </w:rPr>
              <w:t>о</w:t>
            </w:r>
            <w:r w:rsidRPr="00AC554F">
              <w:rPr>
                <w:rFonts w:ascii="Times New Roman" w:eastAsia="Calibri" w:hAnsi="Times New Roman" w:cs="Times New Roman"/>
                <w:sz w:val="24"/>
                <w:szCs w:val="24"/>
              </w:rPr>
              <w:t xml:space="preserve"> </w:t>
            </w:r>
            <w:r w:rsidR="00217FFC" w:rsidRPr="00AC554F">
              <w:rPr>
                <w:rFonts w:ascii="Times New Roman" w:eastAsia="Calibri" w:hAnsi="Times New Roman" w:cs="Times New Roman"/>
                <w:sz w:val="24"/>
                <w:szCs w:val="24"/>
              </w:rPr>
              <w:t>лъчение</w:t>
            </w:r>
          </w:p>
        </w:tc>
      </w:tr>
      <w:tr w:rsidR="00AB7CB9" w:rsidRPr="00AC554F" w:rsidTr="0057697E">
        <w:tc>
          <w:tcPr>
            <w:tcW w:w="781" w:type="dxa"/>
            <w:vAlign w:val="center"/>
          </w:tcPr>
          <w:p w:rsidR="00AB7CB9" w:rsidRPr="00AC554F" w:rsidRDefault="00AB7CB9" w:rsidP="00AE3CC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w:t>
            </w:r>
            <w:r w:rsidR="00AE3CC5" w:rsidRPr="00AC554F">
              <w:rPr>
                <w:rFonts w:ascii="Times New Roman" w:eastAsia="Calibri" w:hAnsi="Times New Roman" w:cs="Times New Roman"/>
                <w:sz w:val="24"/>
                <w:szCs w:val="24"/>
              </w:rPr>
              <w:t>4.</w:t>
            </w:r>
          </w:p>
        </w:tc>
        <w:tc>
          <w:tcPr>
            <w:tcW w:w="5103" w:type="dxa"/>
            <w:vAlign w:val="center"/>
          </w:tcPr>
          <w:p w:rsidR="00AB7CB9" w:rsidRPr="00AC554F" w:rsidRDefault="00AE3CC5" w:rsidP="00AE3CC5">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 xml:space="preserve">Наличие на Соларен панел  </w:t>
            </w:r>
          </w:p>
        </w:tc>
        <w:tc>
          <w:tcPr>
            <w:tcW w:w="4110" w:type="dxa"/>
          </w:tcPr>
          <w:p w:rsidR="00AB7CB9" w:rsidRPr="00AC554F" w:rsidRDefault="00AE3CC5" w:rsidP="00EE491B">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B364D">
              <w:rPr>
                <w:rFonts w:ascii="Times New Roman" w:eastAsia="Calibri" w:hAnsi="Times New Roman" w:cs="Times New Roman"/>
                <w:sz w:val="24"/>
                <w:szCs w:val="24"/>
              </w:rPr>
              <w:t xml:space="preserve">с достатъчен капацитет за </w:t>
            </w:r>
            <w:r w:rsidR="00EE491B" w:rsidRPr="009B364D">
              <w:rPr>
                <w:rFonts w:ascii="Times New Roman" w:eastAsia="Calibri" w:hAnsi="Times New Roman" w:cs="Times New Roman"/>
                <w:sz w:val="24"/>
                <w:szCs w:val="24"/>
              </w:rPr>
              <w:t>зареждане на захранващия блок</w:t>
            </w:r>
            <w:r w:rsidRPr="009B364D">
              <w:rPr>
                <w:rFonts w:ascii="Times New Roman" w:eastAsia="Calibri" w:hAnsi="Times New Roman" w:cs="Times New Roman"/>
                <w:sz w:val="24"/>
                <w:szCs w:val="24"/>
              </w:rPr>
              <w:t xml:space="preserve"> на измервателната система</w:t>
            </w:r>
            <w:r w:rsidR="009B364D" w:rsidRPr="009B364D">
              <w:rPr>
                <w:rFonts w:ascii="Times New Roman" w:eastAsia="Calibri" w:hAnsi="Times New Roman" w:cs="Times New Roman"/>
                <w:sz w:val="24"/>
                <w:szCs w:val="24"/>
              </w:rPr>
              <w:t xml:space="preserve"> и непрекъснатата й работа</w:t>
            </w:r>
          </w:p>
        </w:tc>
      </w:tr>
      <w:tr w:rsidR="00AB7CB9" w:rsidRPr="00AC554F" w:rsidTr="0057697E">
        <w:tc>
          <w:tcPr>
            <w:tcW w:w="781" w:type="dxa"/>
            <w:vAlign w:val="center"/>
          </w:tcPr>
          <w:p w:rsidR="00AB7CB9" w:rsidRPr="00AC554F" w:rsidRDefault="00AB7CB9" w:rsidP="00AE3CC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w:t>
            </w:r>
            <w:r w:rsidR="00AE3CC5" w:rsidRPr="00AC554F">
              <w:rPr>
                <w:rFonts w:ascii="Times New Roman" w:eastAsia="Calibri" w:hAnsi="Times New Roman" w:cs="Times New Roman"/>
                <w:sz w:val="24"/>
                <w:szCs w:val="24"/>
              </w:rPr>
              <w:t>5</w:t>
            </w:r>
          </w:p>
        </w:tc>
        <w:tc>
          <w:tcPr>
            <w:tcW w:w="5103" w:type="dxa"/>
            <w:vAlign w:val="center"/>
          </w:tcPr>
          <w:p w:rsidR="00AB7CB9" w:rsidRPr="00AC554F" w:rsidRDefault="00217FFC" w:rsidP="00825D6E">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Да е</w:t>
            </w:r>
            <w:r w:rsidR="00AB7CB9" w:rsidRPr="00AC554F">
              <w:rPr>
                <w:rFonts w:ascii="Times New Roman" w:eastAsia="Calibri" w:hAnsi="Times New Roman" w:cs="Times New Roman"/>
                <w:sz w:val="24"/>
                <w:szCs w:val="24"/>
              </w:rPr>
              <w:t xml:space="preserve"> оборудван с всички системи</w:t>
            </w:r>
            <w:r w:rsidR="00AE3CC5" w:rsidRPr="00AC554F">
              <w:rPr>
                <w:rFonts w:ascii="Times New Roman" w:eastAsia="Calibri" w:hAnsi="Times New Roman" w:cs="Times New Roman"/>
                <w:sz w:val="24"/>
                <w:szCs w:val="24"/>
              </w:rPr>
              <w:t xml:space="preserve"> за </w:t>
            </w:r>
            <w:r w:rsidRPr="00AC554F">
              <w:rPr>
                <w:rFonts w:ascii="Times New Roman" w:eastAsia="Calibri" w:hAnsi="Times New Roman" w:cs="Times New Roman"/>
                <w:sz w:val="24"/>
                <w:szCs w:val="24"/>
              </w:rPr>
              <w:t>навигационна безопасност</w:t>
            </w:r>
            <w:r w:rsidR="00AE3CC5" w:rsidRPr="00AC554F">
              <w:rPr>
                <w:rFonts w:ascii="Times New Roman" w:eastAsia="Calibri" w:hAnsi="Times New Roman" w:cs="Times New Roman"/>
                <w:sz w:val="24"/>
                <w:szCs w:val="24"/>
              </w:rPr>
              <w:t xml:space="preserve"> </w:t>
            </w:r>
          </w:p>
        </w:tc>
        <w:tc>
          <w:tcPr>
            <w:tcW w:w="4110" w:type="dxa"/>
          </w:tcPr>
          <w:p w:rsidR="00AB7CB9" w:rsidRPr="00AC554F" w:rsidRDefault="00D70973" w:rsidP="00C44AE0">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w:t>
            </w:r>
            <w:r w:rsidR="00C83CAA">
              <w:rPr>
                <w:rFonts w:ascii="Times New Roman" w:eastAsia="Calibri" w:hAnsi="Times New Roman" w:cs="Times New Roman"/>
                <w:sz w:val="24"/>
                <w:szCs w:val="24"/>
              </w:rPr>
              <w:t>ветлинен и звуков сигнал и радиолокационен отражател</w:t>
            </w:r>
          </w:p>
        </w:tc>
      </w:tr>
      <w:tr w:rsidR="00AB7CB9" w:rsidRPr="00AC554F" w:rsidTr="0057697E">
        <w:tc>
          <w:tcPr>
            <w:tcW w:w="781" w:type="dxa"/>
            <w:vAlign w:val="center"/>
          </w:tcPr>
          <w:p w:rsidR="00AB7CB9" w:rsidRPr="00AC554F" w:rsidRDefault="00AB7CB9" w:rsidP="00C44AE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C554F">
              <w:rPr>
                <w:rFonts w:ascii="Times New Roman" w:eastAsia="Calibri" w:hAnsi="Times New Roman" w:cs="Times New Roman"/>
                <w:sz w:val="24"/>
                <w:szCs w:val="24"/>
              </w:rPr>
              <w:t>3.6</w:t>
            </w:r>
          </w:p>
        </w:tc>
        <w:tc>
          <w:tcPr>
            <w:tcW w:w="5103" w:type="dxa"/>
            <w:vAlign w:val="center"/>
          </w:tcPr>
          <w:p w:rsidR="00AB7CB9" w:rsidRPr="00AC554F" w:rsidRDefault="001A4A3A" w:rsidP="00C44AE0">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37B33">
              <w:rPr>
                <w:rFonts w:ascii="Times New Roman" w:eastAsia="Calibri" w:hAnsi="Times New Roman" w:cs="Times New Roman"/>
                <w:sz w:val="24"/>
                <w:szCs w:val="24"/>
              </w:rPr>
              <w:t>Наличие на подходящо безопасно и водонепроницаемо пространство за поместване на необходимите електрически/електронни устройства, батерии, информационни табла и телекомуникационни модеми</w:t>
            </w:r>
          </w:p>
        </w:tc>
        <w:tc>
          <w:tcPr>
            <w:tcW w:w="4110" w:type="dxa"/>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rPr>
          <w:trHeight w:val="581"/>
        </w:trPr>
        <w:tc>
          <w:tcPr>
            <w:tcW w:w="781" w:type="dxa"/>
            <w:vAlign w:val="center"/>
          </w:tcPr>
          <w:p w:rsidR="00AB7CB9" w:rsidRPr="00D70973" w:rsidRDefault="00AB7CB9" w:rsidP="00F27274">
            <w:pPr>
              <w:tabs>
                <w:tab w:val="left" w:pos="1843"/>
              </w:tabs>
              <w:autoSpaceDE w:val="0"/>
              <w:autoSpaceDN w:val="0"/>
              <w:adjustRightInd w:val="0"/>
              <w:spacing w:after="0" w:line="240" w:lineRule="auto"/>
              <w:jc w:val="center"/>
              <w:rPr>
                <w:rFonts w:ascii="Times New Roman" w:eastAsia="Calibri" w:hAnsi="Times New Roman" w:cs="Times New Roman"/>
                <w:b/>
                <w:sz w:val="24"/>
                <w:szCs w:val="24"/>
              </w:rPr>
            </w:pPr>
            <w:r w:rsidRPr="00D70973">
              <w:rPr>
                <w:rFonts w:ascii="Times New Roman" w:eastAsia="Calibri" w:hAnsi="Times New Roman" w:cs="Times New Roman"/>
                <w:b/>
                <w:sz w:val="24"/>
                <w:szCs w:val="24"/>
              </w:rPr>
              <w:t>4</w:t>
            </w:r>
            <w:r w:rsidR="00F27274" w:rsidRPr="00D70973">
              <w:rPr>
                <w:rFonts w:ascii="Times New Roman" w:eastAsia="Calibri" w:hAnsi="Times New Roman" w:cs="Times New Roman"/>
                <w:b/>
                <w:sz w:val="24"/>
                <w:szCs w:val="24"/>
              </w:rPr>
              <w:t>.</w:t>
            </w:r>
          </w:p>
        </w:tc>
        <w:tc>
          <w:tcPr>
            <w:tcW w:w="5103" w:type="dxa"/>
            <w:vAlign w:val="center"/>
          </w:tcPr>
          <w:p w:rsidR="00AB7CB9" w:rsidRPr="00D70973" w:rsidRDefault="007108A0" w:rsidP="008143B0">
            <w:pPr>
              <w:tabs>
                <w:tab w:val="left" w:pos="1843"/>
              </w:tabs>
              <w:autoSpaceDE w:val="0"/>
              <w:autoSpaceDN w:val="0"/>
              <w:adjustRightInd w:val="0"/>
              <w:spacing w:after="0" w:line="240" w:lineRule="auto"/>
              <w:jc w:val="both"/>
              <w:rPr>
                <w:rFonts w:ascii="Times New Roman" w:eastAsia="Calibri" w:hAnsi="Times New Roman" w:cs="Times New Roman"/>
                <w:b/>
                <w:sz w:val="24"/>
                <w:szCs w:val="24"/>
                <w:highlight w:val="yellow"/>
              </w:rPr>
            </w:pPr>
            <w:r w:rsidRPr="00D70973">
              <w:rPr>
                <w:rFonts w:ascii="Times New Roman" w:eastAsia="Calibri" w:hAnsi="Times New Roman" w:cs="Times New Roman"/>
                <w:b/>
                <w:sz w:val="24"/>
                <w:szCs w:val="24"/>
              </w:rPr>
              <w:t xml:space="preserve">Кабел за трансфер на данни от измервателния инструмент (сонар), поставен на морското дъно, до записващото устройство, позиционирано в </w:t>
            </w:r>
            <w:r w:rsidR="008143B0">
              <w:rPr>
                <w:rFonts w:ascii="Times New Roman" w:eastAsia="Calibri" w:hAnsi="Times New Roman" w:cs="Times New Roman"/>
                <w:b/>
                <w:sz w:val="24"/>
                <w:szCs w:val="24"/>
              </w:rPr>
              <w:t xml:space="preserve">буя </w:t>
            </w:r>
            <w:r w:rsidRPr="00D70973">
              <w:rPr>
                <w:rFonts w:ascii="Times New Roman" w:eastAsia="Calibri" w:hAnsi="Times New Roman" w:cs="Times New Roman"/>
                <w:b/>
                <w:sz w:val="24"/>
                <w:szCs w:val="24"/>
              </w:rPr>
              <w:t>на повърхността</w:t>
            </w:r>
            <w:bookmarkStart w:id="2" w:name="_GoBack"/>
            <w:bookmarkEnd w:id="2"/>
          </w:p>
        </w:tc>
        <w:tc>
          <w:tcPr>
            <w:tcW w:w="4110" w:type="dxa"/>
          </w:tcPr>
          <w:p w:rsidR="007108A0" w:rsidRPr="007108A0" w:rsidRDefault="00D70973" w:rsidP="007108A0">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007108A0" w:rsidRPr="007108A0">
              <w:rPr>
                <w:rFonts w:ascii="Times New Roman" w:eastAsia="Calibri" w:hAnsi="Times New Roman" w:cs="Times New Roman"/>
                <w:sz w:val="24"/>
                <w:szCs w:val="24"/>
              </w:rPr>
              <w:t>ължината на кабела да съответства на дължината на закотвящата система за предотвратяване на скъсване по време на експлоатация</w:t>
            </w:r>
          </w:p>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c>
          <w:tcPr>
            <w:tcW w:w="781" w:type="dxa"/>
            <w:shd w:val="clear" w:color="auto" w:fill="FFFFFF" w:themeFill="background1"/>
            <w:vAlign w:val="center"/>
          </w:tcPr>
          <w:p w:rsidR="00AB7CB9" w:rsidRPr="00AC554F" w:rsidRDefault="00AB7CB9" w:rsidP="00C44AE0">
            <w:pPr>
              <w:spacing w:after="0" w:line="240" w:lineRule="auto"/>
              <w:jc w:val="center"/>
              <w:rPr>
                <w:rFonts w:ascii="Times New Roman" w:eastAsia="Calibri" w:hAnsi="Times New Roman" w:cs="Times New Roman"/>
                <w:b/>
                <w:bCs/>
                <w:color w:val="000000"/>
                <w:sz w:val="24"/>
                <w:szCs w:val="24"/>
              </w:rPr>
            </w:pPr>
            <w:r w:rsidRPr="00AC554F">
              <w:rPr>
                <w:rFonts w:ascii="Times New Roman" w:eastAsia="Calibri" w:hAnsi="Times New Roman" w:cs="Times New Roman"/>
                <w:b/>
                <w:bCs/>
                <w:color w:val="000000"/>
                <w:sz w:val="24"/>
                <w:szCs w:val="24"/>
              </w:rPr>
              <w:t>5</w:t>
            </w:r>
          </w:p>
        </w:tc>
        <w:tc>
          <w:tcPr>
            <w:tcW w:w="5103" w:type="dxa"/>
            <w:shd w:val="clear" w:color="auto" w:fill="FFFFFF" w:themeFill="background1"/>
            <w:vAlign w:val="center"/>
          </w:tcPr>
          <w:p w:rsidR="00AB7CB9" w:rsidRPr="00AC554F" w:rsidRDefault="00AB7CB9" w:rsidP="00C44AE0">
            <w:pPr>
              <w:tabs>
                <w:tab w:val="left" w:pos="1843"/>
              </w:tabs>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b/>
                <w:bCs/>
                <w:sz w:val="24"/>
                <w:szCs w:val="24"/>
              </w:rPr>
              <w:t>Записващо устройство, оборудвано със система за телекомуникация и трансфер на данни (GPRS модем), за осъществяване на трансфер на данни в реално време към сушата</w:t>
            </w:r>
          </w:p>
        </w:tc>
        <w:tc>
          <w:tcPr>
            <w:tcW w:w="4110" w:type="dxa"/>
            <w:shd w:val="clear" w:color="auto" w:fill="FFFFFF" w:themeFill="background1"/>
          </w:tcPr>
          <w:p w:rsidR="00AB7CB9" w:rsidRPr="00AC554F" w:rsidRDefault="00AB7CB9" w:rsidP="00AE3A74">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AB7CB9" w:rsidRPr="00AC554F" w:rsidTr="0057697E">
        <w:tc>
          <w:tcPr>
            <w:tcW w:w="781" w:type="dxa"/>
            <w:shd w:val="clear" w:color="auto" w:fill="FFFFFF" w:themeFill="background1"/>
            <w:vAlign w:val="center"/>
          </w:tcPr>
          <w:p w:rsidR="00AB7CB9" w:rsidRPr="00AC554F" w:rsidRDefault="00AB7CB9" w:rsidP="00B04AA4">
            <w:pPr>
              <w:spacing w:after="0" w:line="240" w:lineRule="auto"/>
              <w:jc w:val="center"/>
              <w:rPr>
                <w:rFonts w:ascii="Times New Roman" w:eastAsia="Calibri" w:hAnsi="Times New Roman" w:cs="Times New Roman"/>
                <w:b/>
                <w:bCs/>
                <w:color w:val="000000"/>
                <w:sz w:val="24"/>
                <w:szCs w:val="24"/>
              </w:rPr>
            </w:pPr>
            <w:r w:rsidRPr="00AC554F">
              <w:rPr>
                <w:rFonts w:ascii="Times New Roman" w:eastAsia="Calibri" w:hAnsi="Times New Roman" w:cs="Times New Roman"/>
                <w:b/>
                <w:bCs/>
                <w:color w:val="000000"/>
                <w:sz w:val="24"/>
                <w:szCs w:val="24"/>
                <w:lang w:val="en-US"/>
              </w:rPr>
              <w:t>5</w:t>
            </w:r>
            <w:r w:rsidRPr="00AC554F">
              <w:rPr>
                <w:rFonts w:ascii="Times New Roman" w:eastAsia="Calibri" w:hAnsi="Times New Roman" w:cs="Times New Roman"/>
                <w:b/>
                <w:bCs/>
                <w:color w:val="000000"/>
                <w:sz w:val="24"/>
                <w:szCs w:val="24"/>
              </w:rPr>
              <w:t>.</w:t>
            </w:r>
            <w:r w:rsidR="00B04AA4">
              <w:rPr>
                <w:rFonts w:ascii="Times New Roman" w:eastAsia="Calibri" w:hAnsi="Times New Roman" w:cs="Times New Roman"/>
                <w:b/>
                <w:bCs/>
                <w:color w:val="000000"/>
                <w:sz w:val="24"/>
                <w:szCs w:val="24"/>
              </w:rPr>
              <w:t>1</w:t>
            </w:r>
            <w:r w:rsidRPr="00AC554F">
              <w:rPr>
                <w:rFonts w:ascii="Times New Roman" w:eastAsia="Calibri" w:hAnsi="Times New Roman" w:cs="Times New Roman"/>
                <w:b/>
                <w:bCs/>
                <w:color w:val="000000"/>
                <w:sz w:val="24"/>
                <w:szCs w:val="24"/>
              </w:rPr>
              <w:t>.</w:t>
            </w:r>
          </w:p>
        </w:tc>
        <w:tc>
          <w:tcPr>
            <w:tcW w:w="5103" w:type="dxa"/>
            <w:shd w:val="clear" w:color="auto" w:fill="FFFFFF" w:themeFill="background1"/>
            <w:vAlign w:val="center"/>
          </w:tcPr>
          <w:p w:rsidR="00AB7CB9" w:rsidRPr="00AC554F" w:rsidRDefault="00AB7CB9"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highlight w:val="yellow"/>
              </w:rPr>
            </w:pPr>
            <w:r w:rsidRPr="00AC554F">
              <w:rPr>
                <w:rFonts w:ascii="Times New Roman" w:eastAsia="Calibri" w:hAnsi="Times New Roman" w:cs="Times New Roman"/>
                <w:bCs/>
                <w:sz w:val="24"/>
                <w:szCs w:val="24"/>
              </w:rPr>
              <w:t xml:space="preserve">Вътрешна памет  </w:t>
            </w:r>
          </w:p>
        </w:tc>
        <w:tc>
          <w:tcPr>
            <w:tcW w:w="4110" w:type="dxa"/>
            <w:shd w:val="clear" w:color="auto" w:fill="FFFFFF" w:themeFill="background1"/>
          </w:tcPr>
          <w:p w:rsidR="00AB7CB9" w:rsidRPr="00AC554F" w:rsidRDefault="00F27274" w:rsidP="00C44AE0">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bCs/>
                <w:sz w:val="24"/>
                <w:szCs w:val="24"/>
              </w:rPr>
              <w:t>минимум 4 МВ</w:t>
            </w:r>
          </w:p>
        </w:tc>
      </w:tr>
      <w:tr w:rsidR="00AB7CB9" w:rsidRPr="00AC554F" w:rsidTr="0057697E">
        <w:tc>
          <w:tcPr>
            <w:tcW w:w="781" w:type="dxa"/>
            <w:shd w:val="clear" w:color="auto" w:fill="FFFFFF" w:themeFill="background1"/>
            <w:vAlign w:val="center"/>
          </w:tcPr>
          <w:p w:rsidR="00AB7CB9" w:rsidRPr="00A37B33" w:rsidRDefault="00AB7CB9" w:rsidP="00B04AA4">
            <w:pPr>
              <w:spacing w:after="0" w:line="240" w:lineRule="auto"/>
              <w:jc w:val="center"/>
              <w:rPr>
                <w:rFonts w:ascii="Times New Roman" w:eastAsia="Calibri" w:hAnsi="Times New Roman" w:cs="Times New Roman"/>
                <w:b/>
                <w:bCs/>
                <w:color w:val="000000"/>
                <w:sz w:val="24"/>
                <w:szCs w:val="24"/>
              </w:rPr>
            </w:pPr>
            <w:r w:rsidRPr="00A37B33">
              <w:rPr>
                <w:rFonts w:ascii="Times New Roman" w:eastAsia="Calibri" w:hAnsi="Times New Roman" w:cs="Times New Roman"/>
                <w:b/>
                <w:bCs/>
                <w:color w:val="000000"/>
                <w:sz w:val="24"/>
                <w:szCs w:val="24"/>
              </w:rPr>
              <w:t>5.</w:t>
            </w:r>
            <w:r w:rsidR="00B04AA4" w:rsidRPr="00A37B33">
              <w:rPr>
                <w:rFonts w:ascii="Times New Roman" w:eastAsia="Calibri" w:hAnsi="Times New Roman" w:cs="Times New Roman"/>
                <w:b/>
                <w:bCs/>
                <w:color w:val="000000"/>
                <w:sz w:val="24"/>
                <w:szCs w:val="24"/>
              </w:rPr>
              <w:t>2</w:t>
            </w:r>
            <w:r w:rsidRPr="00A37B33">
              <w:rPr>
                <w:rFonts w:ascii="Times New Roman" w:eastAsia="Calibri" w:hAnsi="Times New Roman" w:cs="Times New Roman"/>
                <w:b/>
                <w:bCs/>
                <w:color w:val="000000"/>
                <w:sz w:val="24"/>
                <w:szCs w:val="24"/>
              </w:rPr>
              <w:t>.</w:t>
            </w:r>
          </w:p>
        </w:tc>
        <w:tc>
          <w:tcPr>
            <w:tcW w:w="5103" w:type="dxa"/>
            <w:shd w:val="clear" w:color="auto" w:fill="FFFFFF" w:themeFill="background1"/>
            <w:vAlign w:val="center"/>
          </w:tcPr>
          <w:p w:rsidR="00AB7CB9" w:rsidRPr="00A37B33" w:rsidRDefault="00F27274"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37B33">
              <w:rPr>
                <w:rFonts w:ascii="Times New Roman" w:eastAsia="Calibri" w:hAnsi="Times New Roman" w:cs="Times New Roman"/>
                <w:bCs/>
                <w:sz w:val="24"/>
                <w:szCs w:val="24"/>
              </w:rPr>
              <w:t xml:space="preserve">Консумация на енергия </w:t>
            </w:r>
          </w:p>
        </w:tc>
        <w:tc>
          <w:tcPr>
            <w:tcW w:w="4110" w:type="dxa"/>
            <w:shd w:val="clear" w:color="auto" w:fill="FFFFFF" w:themeFill="background1"/>
          </w:tcPr>
          <w:p w:rsidR="001A4A3A" w:rsidRPr="00A37B33" w:rsidRDefault="001A4A3A" w:rsidP="00C44AE0">
            <w:pPr>
              <w:widowControl w:val="0"/>
              <w:autoSpaceDE w:val="0"/>
              <w:autoSpaceDN w:val="0"/>
              <w:adjustRightInd w:val="0"/>
              <w:spacing w:after="0" w:line="240" w:lineRule="auto"/>
              <w:rPr>
                <w:rFonts w:ascii="Times New Roman" w:eastAsia="Calibri" w:hAnsi="Times New Roman" w:cs="Times New Roman"/>
                <w:bCs/>
                <w:sz w:val="24"/>
                <w:szCs w:val="24"/>
                <w:lang w:val="en-US"/>
              </w:rPr>
            </w:pPr>
            <w:proofErr w:type="spellStart"/>
            <w:r w:rsidRPr="00A37B33">
              <w:rPr>
                <w:rFonts w:ascii="Times New Roman" w:eastAsia="Calibri" w:hAnsi="Times New Roman" w:cs="Times New Roman"/>
                <w:bCs/>
                <w:sz w:val="24"/>
                <w:szCs w:val="24"/>
                <w:lang w:val="en-US"/>
              </w:rPr>
              <w:t>при</w:t>
            </w:r>
            <w:proofErr w:type="spellEnd"/>
            <w:r w:rsidRPr="00A37B33">
              <w:rPr>
                <w:rFonts w:ascii="Times New Roman" w:eastAsia="Calibri" w:hAnsi="Times New Roman" w:cs="Times New Roman"/>
                <w:bCs/>
                <w:sz w:val="24"/>
                <w:szCs w:val="24"/>
                <w:lang w:val="en-US"/>
              </w:rPr>
              <w:t xml:space="preserve"> „stand by“ в </w:t>
            </w:r>
            <w:proofErr w:type="spellStart"/>
            <w:r w:rsidRPr="00A37B33">
              <w:rPr>
                <w:rFonts w:ascii="Times New Roman" w:eastAsia="Calibri" w:hAnsi="Times New Roman" w:cs="Times New Roman"/>
                <w:bCs/>
                <w:sz w:val="24"/>
                <w:szCs w:val="24"/>
                <w:lang w:val="en-US"/>
              </w:rPr>
              <w:t>работен</w:t>
            </w:r>
            <w:proofErr w:type="spellEnd"/>
            <w:r w:rsidRPr="00A37B33">
              <w:rPr>
                <w:rFonts w:ascii="Times New Roman" w:eastAsia="Calibri" w:hAnsi="Times New Roman" w:cs="Times New Roman"/>
                <w:bCs/>
                <w:sz w:val="24"/>
                <w:szCs w:val="24"/>
                <w:lang w:val="en-US"/>
              </w:rPr>
              <w:t xml:space="preserve"> </w:t>
            </w:r>
            <w:proofErr w:type="spellStart"/>
            <w:r w:rsidRPr="00A37B33">
              <w:rPr>
                <w:rFonts w:ascii="Times New Roman" w:eastAsia="Calibri" w:hAnsi="Times New Roman" w:cs="Times New Roman"/>
                <w:bCs/>
                <w:sz w:val="24"/>
                <w:szCs w:val="24"/>
                <w:lang w:val="en-US"/>
              </w:rPr>
              <w:t>режим</w:t>
            </w:r>
            <w:proofErr w:type="spellEnd"/>
            <w:r w:rsidRPr="00A37B33">
              <w:rPr>
                <w:rFonts w:ascii="Times New Roman" w:eastAsia="Calibri" w:hAnsi="Times New Roman" w:cs="Times New Roman"/>
                <w:bCs/>
                <w:sz w:val="24"/>
                <w:szCs w:val="24"/>
                <w:lang w:val="en-US"/>
              </w:rPr>
              <w:t xml:space="preserve"> – </w:t>
            </w:r>
            <w:proofErr w:type="spellStart"/>
            <w:r w:rsidRPr="00A37B33">
              <w:rPr>
                <w:rFonts w:ascii="Times New Roman" w:eastAsia="Calibri" w:hAnsi="Times New Roman" w:cs="Times New Roman"/>
                <w:bCs/>
                <w:sz w:val="24"/>
                <w:szCs w:val="24"/>
                <w:lang w:val="en-US"/>
              </w:rPr>
              <w:t>максимум</w:t>
            </w:r>
            <w:proofErr w:type="spellEnd"/>
            <w:r w:rsidRPr="00A37B33">
              <w:rPr>
                <w:rFonts w:ascii="Times New Roman" w:eastAsia="Calibri" w:hAnsi="Times New Roman" w:cs="Times New Roman"/>
                <w:bCs/>
                <w:sz w:val="24"/>
                <w:szCs w:val="24"/>
                <w:lang w:val="en-US"/>
              </w:rPr>
              <w:t xml:space="preserve"> 7 mA</w:t>
            </w:r>
          </w:p>
          <w:p w:rsidR="00AB7CB9" w:rsidRPr="00A37B33"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c>
          <w:tcPr>
            <w:tcW w:w="781" w:type="dxa"/>
            <w:shd w:val="clear" w:color="auto" w:fill="FFFFFF" w:themeFill="background1"/>
            <w:vAlign w:val="center"/>
          </w:tcPr>
          <w:p w:rsidR="00AB7CB9" w:rsidRPr="00AC554F" w:rsidRDefault="00AB7CB9" w:rsidP="00B04AA4">
            <w:pPr>
              <w:spacing w:after="0" w:line="240" w:lineRule="auto"/>
              <w:jc w:val="center"/>
              <w:rPr>
                <w:rFonts w:ascii="Times New Roman" w:eastAsia="Calibri" w:hAnsi="Times New Roman" w:cs="Times New Roman"/>
                <w:b/>
                <w:bCs/>
                <w:color w:val="000000"/>
                <w:sz w:val="24"/>
                <w:szCs w:val="24"/>
              </w:rPr>
            </w:pPr>
            <w:r w:rsidRPr="00AC554F">
              <w:rPr>
                <w:rFonts w:ascii="Times New Roman" w:eastAsia="Calibri" w:hAnsi="Times New Roman" w:cs="Times New Roman"/>
                <w:b/>
                <w:bCs/>
                <w:color w:val="000000"/>
                <w:sz w:val="24"/>
                <w:szCs w:val="24"/>
              </w:rPr>
              <w:t>5.</w:t>
            </w:r>
            <w:r w:rsidR="00B04AA4">
              <w:rPr>
                <w:rFonts w:ascii="Times New Roman" w:eastAsia="Calibri" w:hAnsi="Times New Roman" w:cs="Times New Roman"/>
                <w:b/>
                <w:bCs/>
                <w:color w:val="000000"/>
                <w:sz w:val="24"/>
                <w:szCs w:val="24"/>
              </w:rPr>
              <w:t>3</w:t>
            </w:r>
            <w:r w:rsidRPr="00AC554F">
              <w:rPr>
                <w:rFonts w:ascii="Times New Roman" w:eastAsia="Calibri" w:hAnsi="Times New Roman" w:cs="Times New Roman"/>
                <w:b/>
                <w:bCs/>
                <w:color w:val="000000"/>
                <w:sz w:val="24"/>
                <w:szCs w:val="24"/>
              </w:rPr>
              <w:t>.</w:t>
            </w:r>
          </w:p>
        </w:tc>
        <w:tc>
          <w:tcPr>
            <w:tcW w:w="5103" w:type="dxa"/>
            <w:shd w:val="clear" w:color="auto" w:fill="FFFFFF" w:themeFill="background1"/>
            <w:vAlign w:val="center"/>
          </w:tcPr>
          <w:p w:rsidR="00AB7CB9" w:rsidRPr="00AC554F" w:rsidRDefault="00AB7CB9" w:rsidP="00F27274">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Честота на записване</w:t>
            </w:r>
          </w:p>
        </w:tc>
        <w:tc>
          <w:tcPr>
            <w:tcW w:w="4110" w:type="dxa"/>
            <w:shd w:val="clear" w:color="auto" w:fill="FFFFFF" w:themeFill="background1"/>
          </w:tcPr>
          <w:p w:rsidR="00AB7CB9" w:rsidRPr="00AC554F" w:rsidRDefault="00F27274" w:rsidP="00C44AE0">
            <w:pPr>
              <w:widowControl w:val="0"/>
              <w:autoSpaceDE w:val="0"/>
              <w:autoSpaceDN w:val="0"/>
              <w:adjustRightInd w:val="0"/>
              <w:spacing w:after="0" w:line="240" w:lineRule="auto"/>
              <w:rPr>
                <w:rFonts w:ascii="Times New Roman" w:eastAsia="Calibri" w:hAnsi="Times New Roman" w:cs="Times New Roman"/>
                <w:sz w:val="24"/>
                <w:szCs w:val="24"/>
              </w:rPr>
            </w:pPr>
            <w:r w:rsidRPr="00AC554F">
              <w:rPr>
                <w:rFonts w:ascii="Times New Roman" w:eastAsia="Calibri" w:hAnsi="Times New Roman" w:cs="Times New Roman"/>
                <w:bCs/>
                <w:sz w:val="24"/>
                <w:szCs w:val="24"/>
              </w:rPr>
              <w:t>минимум 60 Hz</w:t>
            </w:r>
          </w:p>
        </w:tc>
      </w:tr>
      <w:tr w:rsidR="00AB7CB9" w:rsidRPr="00AC554F" w:rsidTr="0057697E">
        <w:tc>
          <w:tcPr>
            <w:tcW w:w="781" w:type="dxa"/>
            <w:shd w:val="clear" w:color="auto" w:fill="FFFFFF" w:themeFill="background1"/>
            <w:vAlign w:val="center"/>
          </w:tcPr>
          <w:p w:rsidR="00AB7CB9" w:rsidRPr="00AC554F" w:rsidRDefault="00AB7CB9" w:rsidP="00B04AA4">
            <w:pPr>
              <w:spacing w:after="0" w:line="240" w:lineRule="auto"/>
              <w:jc w:val="center"/>
              <w:rPr>
                <w:rFonts w:ascii="Times New Roman" w:eastAsia="Calibri" w:hAnsi="Times New Roman" w:cs="Times New Roman"/>
                <w:b/>
                <w:bCs/>
                <w:color w:val="000000"/>
                <w:sz w:val="24"/>
                <w:szCs w:val="24"/>
              </w:rPr>
            </w:pPr>
            <w:r w:rsidRPr="00AC554F">
              <w:rPr>
                <w:rFonts w:ascii="Times New Roman" w:eastAsia="Calibri" w:hAnsi="Times New Roman" w:cs="Times New Roman"/>
                <w:b/>
                <w:bCs/>
                <w:color w:val="000000"/>
                <w:sz w:val="24"/>
                <w:szCs w:val="24"/>
              </w:rPr>
              <w:t>5.</w:t>
            </w:r>
            <w:r w:rsidR="00B04AA4">
              <w:rPr>
                <w:rFonts w:ascii="Times New Roman" w:eastAsia="Calibri" w:hAnsi="Times New Roman" w:cs="Times New Roman"/>
                <w:b/>
                <w:bCs/>
                <w:color w:val="000000"/>
                <w:sz w:val="24"/>
                <w:szCs w:val="24"/>
              </w:rPr>
              <w:t>4</w:t>
            </w:r>
            <w:r w:rsidRPr="00AC554F">
              <w:rPr>
                <w:rFonts w:ascii="Times New Roman" w:eastAsia="Calibri" w:hAnsi="Times New Roman" w:cs="Times New Roman"/>
                <w:b/>
                <w:bCs/>
                <w:color w:val="000000"/>
                <w:sz w:val="24"/>
                <w:szCs w:val="24"/>
              </w:rPr>
              <w:t>.</w:t>
            </w:r>
          </w:p>
        </w:tc>
        <w:tc>
          <w:tcPr>
            <w:tcW w:w="5103" w:type="dxa"/>
            <w:shd w:val="clear" w:color="auto" w:fill="FFFFFF" w:themeFill="background1"/>
            <w:vAlign w:val="center"/>
          </w:tcPr>
          <w:p w:rsidR="00AB7CB9" w:rsidRPr="00AC554F" w:rsidRDefault="00AB7CB9" w:rsidP="00C44AE0">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AC554F">
              <w:rPr>
                <w:rFonts w:ascii="Times New Roman" w:eastAsia="Calibri" w:hAnsi="Times New Roman" w:cs="Times New Roman"/>
                <w:bCs/>
                <w:sz w:val="24"/>
                <w:szCs w:val="24"/>
              </w:rPr>
              <w:t>Наличие на стандартни портове с възможност и капацитет за комуникация посредством протоколите HTML, POP3, SMTP, Telnet, NTCIP, NTP, HTTP, FTP</w:t>
            </w:r>
          </w:p>
        </w:tc>
        <w:tc>
          <w:tcPr>
            <w:tcW w:w="4110" w:type="dxa"/>
            <w:shd w:val="clear" w:color="auto" w:fill="FFFFFF" w:themeFill="background1"/>
          </w:tcPr>
          <w:p w:rsidR="00AB7CB9" w:rsidRPr="00AC554F" w:rsidRDefault="00AB7CB9"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B04AA4" w:rsidRPr="00AC554F" w:rsidTr="0057697E">
        <w:tc>
          <w:tcPr>
            <w:tcW w:w="781" w:type="dxa"/>
            <w:shd w:val="clear" w:color="auto" w:fill="FFFFFF" w:themeFill="background1"/>
            <w:vAlign w:val="center"/>
          </w:tcPr>
          <w:p w:rsidR="00B04AA4" w:rsidRPr="00D70973" w:rsidRDefault="00B04AA4" w:rsidP="00B04AA4">
            <w:pPr>
              <w:spacing w:after="0" w:line="240" w:lineRule="auto"/>
              <w:jc w:val="center"/>
              <w:rPr>
                <w:rFonts w:ascii="Times New Roman" w:eastAsia="Calibri" w:hAnsi="Times New Roman" w:cs="Times New Roman"/>
                <w:b/>
                <w:bCs/>
                <w:color w:val="000000"/>
                <w:sz w:val="24"/>
                <w:szCs w:val="24"/>
              </w:rPr>
            </w:pPr>
            <w:r w:rsidRPr="00D70973">
              <w:rPr>
                <w:rFonts w:ascii="Times New Roman" w:eastAsia="Calibri" w:hAnsi="Times New Roman" w:cs="Times New Roman"/>
                <w:b/>
                <w:bCs/>
                <w:color w:val="000000"/>
                <w:sz w:val="24"/>
                <w:szCs w:val="24"/>
              </w:rPr>
              <w:t xml:space="preserve">5.5 </w:t>
            </w:r>
          </w:p>
        </w:tc>
        <w:tc>
          <w:tcPr>
            <w:tcW w:w="5103" w:type="dxa"/>
            <w:shd w:val="clear" w:color="auto" w:fill="FFFFFF" w:themeFill="background1"/>
            <w:vAlign w:val="center"/>
          </w:tcPr>
          <w:p w:rsidR="00B04AA4" w:rsidRPr="00D70973" w:rsidRDefault="00B04AA4" w:rsidP="00C44AE0">
            <w:pPr>
              <w:tabs>
                <w:tab w:val="left" w:pos="1843"/>
              </w:tabs>
              <w:autoSpaceDE w:val="0"/>
              <w:autoSpaceDN w:val="0"/>
              <w:adjustRightInd w:val="0"/>
              <w:spacing w:after="0" w:line="240" w:lineRule="auto"/>
              <w:jc w:val="both"/>
              <w:rPr>
                <w:rFonts w:ascii="Times New Roman" w:eastAsia="Calibri" w:hAnsi="Times New Roman" w:cs="Times New Roman"/>
                <w:bCs/>
                <w:sz w:val="24"/>
                <w:szCs w:val="24"/>
              </w:rPr>
            </w:pPr>
            <w:r w:rsidRPr="00D70973">
              <w:rPr>
                <w:rFonts w:ascii="Times New Roman" w:eastAsia="Calibri" w:hAnsi="Times New Roman" w:cs="Times New Roman"/>
                <w:bCs/>
                <w:sz w:val="24"/>
                <w:szCs w:val="24"/>
              </w:rPr>
              <w:t xml:space="preserve">Системата за телекомуникация (модемът) трябва да осигурява пренос на данни посредством GPRS, или друга подходяща с оглед на избраното място технология, като позволява обработка и визуализация на </w:t>
            </w:r>
            <w:r w:rsidRPr="00D70973">
              <w:rPr>
                <w:rFonts w:ascii="Times New Roman" w:eastAsia="Calibri" w:hAnsi="Times New Roman" w:cs="Times New Roman"/>
                <w:bCs/>
                <w:sz w:val="24"/>
                <w:szCs w:val="24"/>
              </w:rPr>
              <w:lastRenderedPageBreak/>
              <w:t>данните при наземната станция в реално време</w:t>
            </w:r>
          </w:p>
        </w:tc>
        <w:tc>
          <w:tcPr>
            <w:tcW w:w="4110" w:type="dxa"/>
            <w:shd w:val="clear" w:color="auto" w:fill="FFFFFF" w:themeFill="background1"/>
          </w:tcPr>
          <w:p w:rsidR="00B04AA4" w:rsidRPr="00AC554F" w:rsidRDefault="00B04AA4"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F0563E" w:rsidRPr="00AC554F" w:rsidTr="0057697E">
        <w:tc>
          <w:tcPr>
            <w:tcW w:w="781" w:type="dxa"/>
            <w:shd w:val="clear" w:color="auto" w:fill="FFFFFF" w:themeFill="background1"/>
            <w:vAlign w:val="center"/>
          </w:tcPr>
          <w:p w:rsidR="00F0563E" w:rsidRPr="00AC554F" w:rsidRDefault="00F0563E" w:rsidP="00C44AE0">
            <w:pPr>
              <w:spacing w:after="0" w:line="240" w:lineRule="auto"/>
              <w:jc w:val="center"/>
              <w:rPr>
                <w:rFonts w:ascii="Times New Roman" w:eastAsia="Calibri" w:hAnsi="Times New Roman" w:cs="Times New Roman"/>
                <w:b/>
                <w:bCs/>
                <w:color w:val="000000"/>
                <w:sz w:val="24"/>
                <w:szCs w:val="24"/>
              </w:rPr>
            </w:pPr>
            <w:r w:rsidRPr="00AC554F">
              <w:rPr>
                <w:rFonts w:ascii="Times New Roman" w:eastAsia="Calibri" w:hAnsi="Times New Roman" w:cs="Times New Roman"/>
                <w:b/>
                <w:bCs/>
                <w:color w:val="000000"/>
                <w:sz w:val="24"/>
                <w:szCs w:val="24"/>
                <w:lang w:val="en-US"/>
              </w:rPr>
              <w:lastRenderedPageBreak/>
              <w:t>II</w:t>
            </w:r>
            <w:r w:rsidRPr="00AC554F">
              <w:rPr>
                <w:rFonts w:ascii="Times New Roman" w:eastAsia="Calibri" w:hAnsi="Times New Roman" w:cs="Times New Roman"/>
                <w:b/>
                <w:bCs/>
                <w:color w:val="000000"/>
                <w:sz w:val="24"/>
                <w:szCs w:val="24"/>
              </w:rPr>
              <w:t>.</w:t>
            </w:r>
          </w:p>
        </w:tc>
        <w:tc>
          <w:tcPr>
            <w:tcW w:w="5103" w:type="dxa"/>
            <w:shd w:val="clear" w:color="auto" w:fill="FFFFFF" w:themeFill="background1"/>
            <w:vAlign w:val="center"/>
          </w:tcPr>
          <w:p w:rsidR="00F0563E" w:rsidRPr="00AC554F" w:rsidRDefault="00F0563E" w:rsidP="00C44AE0">
            <w:pPr>
              <w:tabs>
                <w:tab w:val="left" w:pos="1843"/>
              </w:tabs>
              <w:autoSpaceDE w:val="0"/>
              <w:autoSpaceDN w:val="0"/>
              <w:adjustRightInd w:val="0"/>
              <w:spacing w:after="0" w:line="240" w:lineRule="auto"/>
              <w:jc w:val="both"/>
              <w:rPr>
                <w:rFonts w:ascii="Times New Roman" w:eastAsia="Calibri" w:hAnsi="Times New Roman" w:cs="Times New Roman"/>
                <w:b/>
                <w:bCs/>
                <w:sz w:val="24"/>
                <w:szCs w:val="24"/>
              </w:rPr>
            </w:pPr>
            <w:r w:rsidRPr="00AC554F">
              <w:rPr>
                <w:rFonts w:ascii="Times New Roman" w:eastAsia="Calibri" w:hAnsi="Times New Roman" w:cs="Times New Roman"/>
                <w:b/>
                <w:bCs/>
                <w:sz w:val="24"/>
                <w:szCs w:val="24"/>
              </w:rPr>
              <w:t>Софтуер</w:t>
            </w:r>
          </w:p>
        </w:tc>
        <w:tc>
          <w:tcPr>
            <w:tcW w:w="4110" w:type="dxa"/>
            <w:shd w:val="clear" w:color="auto" w:fill="FFFFFF" w:themeFill="background1"/>
          </w:tcPr>
          <w:p w:rsidR="00F0563E" w:rsidRPr="00AC554F" w:rsidRDefault="00F0563E" w:rsidP="00C44AE0">
            <w:pPr>
              <w:widowControl w:val="0"/>
              <w:autoSpaceDE w:val="0"/>
              <w:autoSpaceDN w:val="0"/>
              <w:adjustRightInd w:val="0"/>
              <w:spacing w:after="0" w:line="240" w:lineRule="auto"/>
              <w:rPr>
                <w:rFonts w:ascii="Times New Roman" w:eastAsia="Calibri" w:hAnsi="Times New Roman" w:cs="Times New Roman"/>
                <w:sz w:val="24"/>
                <w:szCs w:val="24"/>
              </w:rPr>
            </w:pPr>
          </w:p>
        </w:tc>
      </w:tr>
      <w:tr w:rsidR="00AB7CB9" w:rsidRPr="00AC554F" w:rsidTr="0057697E">
        <w:tc>
          <w:tcPr>
            <w:tcW w:w="781" w:type="dxa"/>
            <w:shd w:val="clear" w:color="auto" w:fill="FFFFFF" w:themeFill="background1"/>
            <w:vAlign w:val="center"/>
          </w:tcPr>
          <w:p w:rsidR="00AB7CB9" w:rsidRPr="00AC554F" w:rsidRDefault="00AB7CB9" w:rsidP="00C44AE0">
            <w:pPr>
              <w:spacing w:after="0" w:line="240" w:lineRule="auto"/>
              <w:jc w:val="center"/>
              <w:rPr>
                <w:rFonts w:ascii="Times New Roman" w:eastAsia="Calibri" w:hAnsi="Times New Roman" w:cs="Times New Roman"/>
                <w:b/>
                <w:bCs/>
                <w:color w:val="000000"/>
                <w:sz w:val="24"/>
                <w:szCs w:val="24"/>
              </w:rPr>
            </w:pPr>
          </w:p>
        </w:tc>
        <w:tc>
          <w:tcPr>
            <w:tcW w:w="5103" w:type="dxa"/>
            <w:shd w:val="clear" w:color="auto" w:fill="FFFFFF" w:themeFill="background1"/>
            <w:vAlign w:val="center"/>
          </w:tcPr>
          <w:p w:rsidR="00856105" w:rsidRPr="00AC554F" w:rsidRDefault="003D03D4" w:rsidP="00856105">
            <w:pPr>
              <w:spacing w:after="160" w:line="259"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Софтуерът</w:t>
            </w:r>
            <w:r w:rsidR="00856105" w:rsidRPr="00AC554F">
              <w:rPr>
                <w:rFonts w:ascii="Times New Roman" w:eastAsia="Calibri" w:hAnsi="Times New Roman" w:cs="Times New Roman"/>
                <w:sz w:val="24"/>
                <w:szCs w:val="24"/>
              </w:rPr>
              <w:t xml:space="preserve"> придружаващ ОКС, трябва да има способността да събира, обработва и анализира измерените данни, предадени от океанографската станция (вълнови параметри, водно ниво, течения и </w:t>
            </w:r>
            <w:r w:rsidR="00856105" w:rsidRPr="00AC554F">
              <w:rPr>
                <w:rFonts w:ascii="Times New Roman" w:eastAsia="Calibri" w:hAnsi="Times New Roman" w:cs="Times New Roman"/>
                <w:sz w:val="24"/>
                <w:szCs w:val="24"/>
                <w:lang w:val="en-US"/>
              </w:rPr>
              <w:t xml:space="preserve">SPM </w:t>
            </w:r>
            <w:r w:rsidR="00856105" w:rsidRPr="00AC554F">
              <w:rPr>
                <w:rFonts w:ascii="Times New Roman" w:eastAsia="Calibri" w:hAnsi="Times New Roman" w:cs="Times New Roman"/>
                <w:sz w:val="24"/>
                <w:szCs w:val="24"/>
              </w:rPr>
              <w:t>концентрации)  в реално време.</w:t>
            </w:r>
          </w:p>
          <w:p w:rsidR="00856105" w:rsidRPr="00AC554F" w:rsidRDefault="00856105" w:rsidP="00856105">
            <w:pPr>
              <w:spacing w:after="160" w:line="259"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 xml:space="preserve">Уеб-базираната версия на софтуера трябва да е достъпна за всеки компютър с връзка към интернет, като така позволява управление и визуализация на събраните данни. </w:t>
            </w:r>
          </w:p>
          <w:p w:rsidR="00856105" w:rsidRPr="00AC554F" w:rsidRDefault="00856105" w:rsidP="00F27274">
            <w:pPr>
              <w:spacing w:after="160" w:line="259" w:lineRule="auto"/>
              <w:contextualSpacing/>
              <w:jc w:val="both"/>
              <w:rPr>
                <w:rFonts w:ascii="Times New Roman" w:eastAsia="Calibri" w:hAnsi="Times New Roman" w:cs="Times New Roman"/>
                <w:bCs/>
                <w:sz w:val="24"/>
                <w:szCs w:val="24"/>
              </w:rPr>
            </w:pPr>
          </w:p>
        </w:tc>
        <w:tc>
          <w:tcPr>
            <w:tcW w:w="4110" w:type="dxa"/>
            <w:shd w:val="clear" w:color="auto" w:fill="FFFFFF" w:themeFill="background1"/>
          </w:tcPr>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Изисквания към софтуера:</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a)</w:t>
            </w:r>
            <w:r w:rsidRPr="00AC554F">
              <w:rPr>
                <w:rFonts w:ascii="Times New Roman" w:eastAsia="Calibri" w:hAnsi="Times New Roman" w:cs="Times New Roman"/>
                <w:sz w:val="24"/>
                <w:szCs w:val="24"/>
              </w:rPr>
              <w:tab/>
              <w:t>Създаване на диаграми и сравнителни диаграми между един или повече измерени параметри (водно ниво, Hs, Т, вълнова посока, u, v, w скоростни компоненти на течението).</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b)</w:t>
            </w:r>
            <w:r w:rsidRPr="00AC554F">
              <w:rPr>
                <w:rFonts w:ascii="Times New Roman" w:eastAsia="Calibri" w:hAnsi="Times New Roman" w:cs="Times New Roman"/>
                <w:sz w:val="24"/>
                <w:szCs w:val="24"/>
              </w:rPr>
              <w:tab/>
              <w:t>Създаване и поддръжка на база данни, съдържаща всички записани (необработени) и обработени данни.</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c)</w:t>
            </w:r>
            <w:r w:rsidRPr="00AC554F">
              <w:rPr>
                <w:rFonts w:ascii="Times New Roman" w:eastAsia="Calibri" w:hAnsi="Times New Roman" w:cs="Times New Roman"/>
                <w:sz w:val="24"/>
                <w:szCs w:val="24"/>
              </w:rPr>
              <w:tab/>
              <w:t>Директно приемане и съхранение на данните от океанографската станция посредством GPRS мобилна мрежа.</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d)</w:t>
            </w:r>
            <w:r w:rsidRPr="00AC554F">
              <w:rPr>
                <w:rFonts w:ascii="Times New Roman" w:eastAsia="Calibri" w:hAnsi="Times New Roman" w:cs="Times New Roman"/>
                <w:sz w:val="24"/>
                <w:szCs w:val="24"/>
              </w:rPr>
              <w:tab/>
              <w:t>Капацитет за приемане и обработка на данни от допълнителни океанографски станции (разширяване на мрежата от измервателни уреди в бъдеще).</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e)</w:t>
            </w:r>
            <w:r w:rsidRPr="00AC554F">
              <w:rPr>
                <w:rFonts w:ascii="Times New Roman" w:eastAsia="Calibri" w:hAnsi="Times New Roman" w:cs="Times New Roman"/>
                <w:sz w:val="24"/>
                <w:szCs w:val="24"/>
              </w:rPr>
              <w:tab/>
              <w:t>Представяне и визуализация на исторически данни, записани от океанографската станция (данни, измерени в миналото).</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f)</w:t>
            </w:r>
            <w:r w:rsidRPr="00AC554F">
              <w:rPr>
                <w:rFonts w:ascii="Times New Roman" w:eastAsia="Calibri" w:hAnsi="Times New Roman" w:cs="Times New Roman"/>
                <w:sz w:val="24"/>
                <w:szCs w:val="24"/>
              </w:rPr>
              <w:tab/>
              <w:t>Управление и визуализация на данни от оторизирани потребители.</w:t>
            </w:r>
          </w:p>
          <w:p w:rsidR="00F27274"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g)</w:t>
            </w:r>
            <w:r w:rsidRPr="00AC554F">
              <w:rPr>
                <w:rFonts w:ascii="Times New Roman" w:eastAsia="Calibri" w:hAnsi="Times New Roman" w:cs="Times New Roman"/>
                <w:sz w:val="24"/>
                <w:szCs w:val="24"/>
              </w:rPr>
              <w:tab/>
              <w:t>Трансформиране на данните във всеки друг формат за запазване на данни (CSV, Ascii).</w:t>
            </w:r>
          </w:p>
          <w:p w:rsidR="00AB7CB9" w:rsidRPr="00AC554F" w:rsidRDefault="00F27274" w:rsidP="00D709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h)</w:t>
            </w:r>
            <w:r w:rsidRPr="00AC554F">
              <w:rPr>
                <w:rFonts w:ascii="Times New Roman" w:eastAsia="Calibri" w:hAnsi="Times New Roman" w:cs="Times New Roman"/>
                <w:sz w:val="24"/>
                <w:szCs w:val="24"/>
              </w:rPr>
              <w:tab/>
              <w:t>Способност да предупреждава администратора посредством SMS-съобщения и имейл в случаи на измерени екстремни стойности, грешки и/или повреда на системата.</w:t>
            </w:r>
          </w:p>
        </w:tc>
      </w:tr>
      <w:bookmarkEnd w:id="1"/>
    </w:tbl>
    <w:p w:rsidR="00C847D5" w:rsidRDefault="00C847D5" w:rsidP="00044343">
      <w:pPr>
        <w:jc w:val="both"/>
        <w:rPr>
          <w:rFonts w:ascii="Times New Roman" w:hAnsi="Times New Roman" w:cs="Times New Roman"/>
          <w:sz w:val="24"/>
          <w:szCs w:val="24"/>
        </w:rPr>
      </w:pPr>
    </w:p>
    <w:p w:rsidR="009174D8" w:rsidRDefault="009174D8" w:rsidP="00044343">
      <w:pPr>
        <w:jc w:val="both"/>
        <w:rPr>
          <w:rFonts w:ascii="Times New Roman" w:hAnsi="Times New Roman" w:cs="Times New Roman"/>
          <w:sz w:val="24"/>
          <w:szCs w:val="24"/>
        </w:rPr>
      </w:pPr>
    </w:p>
    <w:p w:rsidR="009174D8" w:rsidRDefault="009174D8" w:rsidP="00044343">
      <w:pPr>
        <w:jc w:val="both"/>
        <w:rPr>
          <w:rFonts w:ascii="Times New Roman" w:hAnsi="Times New Roman" w:cs="Times New Roman"/>
          <w:sz w:val="24"/>
          <w:szCs w:val="24"/>
        </w:rPr>
      </w:pPr>
    </w:p>
    <w:p w:rsidR="009174D8" w:rsidRPr="00AC554F" w:rsidRDefault="009174D8" w:rsidP="00044343">
      <w:pPr>
        <w:jc w:val="both"/>
        <w:rPr>
          <w:rFonts w:ascii="Times New Roman" w:hAnsi="Times New Roman" w:cs="Times New Roman"/>
          <w:sz w:val="24"/>
          <w:szCs w:val="24"/>
        </w:rPr>
      </w:pPr>
    </w:p>
    <w:p w:rsidR="00C847D5" w:rsidRDefault="007D5764" w:rsidP="00B87F2E">
      <w:pPr>
        <w:spacing w:after="160" w:line="259" w:lineRule="auto"/>
        <w:jc w:val="both"/>
        <w:rPr>
          <w:rFonts w:ascii="Times New Roman" w:eastAsia="Calibri" w:hAnsi="Times New Roman" w:cs="Times New Roman"/>
          <w:b/>
          <w:sz w:val="24"/>
          <w:szCs w:val="24"/>
        </w:rPr>
      </w:pPr>
      <w:r w:rsidRPr="00D70973">
        <w:rPr>
          <w:rFonts w:ascii="Times New Roman" w:eastAsia="Calibri" w:hAnsi="Times New Roman" w:cs="Times New Roman"/>
          <w:b/>
          <w:sz w:val="24"/>
          <w:szCs w:val="24"/>
        </w:rPr>
        <w:lastRenderedPageBreak/>
        <w:t xml:space="preserve">4.2. </w:t>
      </w:r>
      <w:r w:rsidR="00C847D5" w:rsidRPr="00C847D5">
        <w:rPr>
          <w:rFonts w:ascii="Times New Roman" w:eastAsia="Calibri" w:hAnsi="Times New Roman" w:cs="Times New Roman"/>
          <w:b/>
          <w:sz w:val="24"/>
          <w:szCs w:val="24"/>
        </w:rPr>
        <w:t>Дейност 2) Монтаж и въвеждане в експлоатация на Океанографската наблюдателна станция и извършване на тестови изпитвания в работен режим;</w:t>
      </w:r>
    </w:p>
    <w:p w:rsidR="00E800AB" w:rsidRPr="00AC554F" w:rsidRDefault="007D5764" w:rsidP="00B87F2E">
      <w:pPr>
        <w:spacing w:after="160" w:line="259" w:lineRule="auto"/>
        <w:jc w:val="both"/>
        <w:rPr>
          <w:rFonts w:ascii="Times New Roman" w:eastAsia="Calibri" w:hAnsi="Times New Roman" w:cs="Times New Roman"/>
          <w:b/>
          <w:sz w:val="24"/>
          <w:szCs w:val="24"/>
          <w:u w:val="single"/>
        </w:rPr>
      </w:pPr>
      <w:r w:rsidRPr="00AC554F">
        <w:rPr>
          <w:rFonts w:ascii="Times New Roman" w:eastAsia="Calibri" w:hAnsi="Times New Roman" w:cs="Times New Roman"/>
          <w:b/>
          <w:sz w:val="24"/>
          <w:szCs w:val="24"/>
          <w:u w:val="single"/>
        </w:rPr>
        <w:t xml:space="preserve">4.2.1. </w:t>
      </w:r>
      <w:r w:rsidR="00E800AB" w:rsidRPr="00AC554F">
        <w:rPr>
          <w:rFonts w:ascii="Times New Roman" w:eastAsia="Calibri" w:hAnsi="Times New Roman" w:cs="Times New Roman"/>
          <w:b/>
          <w:sz w:val="24"/>
          <w:szCs w:val="24"/>
          <w:u w:val="single"/>
        </w:rPr>
        <w:t>Спецификация на монтажа</w:t>
      </w:r>
    </w:p>
    <w:p w:rsidR="00A364F7" w:rsidRDefault="007D5764" w:rsidP="007D5764">
      <w:pPr>
        <w:spacing w:after="160" w:line="259" w:lineRule="auto"/>
        <w:jc w:val="both"/>
        <w:rPr>
          <w:rFonts w:ascii="Times New Roman" w:eastAsia="Calibri" w:hAnsi="Times New Roman" w:cs="Times New Roman"/>
          <w:sz w:val="24"/>
          <w:szCs w:val="24"/>
        </w:rPr>
      </w:pPr>
      <w:r w:rsidRPr="00A364F7">
        <w:rPr>
          <w:rFonts w:ascii="Times New Roman" w:eastAsia="Calibri" w:hAnsi="Times New Roman" w:cs="Times New Roman"/>
          <w:b/>
          <w:sz w:val="24"/>
          <w:szCs w:val="24"/>
        </w:rPr>
        <w:t xml:space="preserve">1. </w:t>
      </w:r>
      <w:r w:rsidRPr="00A364F7">
        <w:rPr>
          <w:rFonts w:ascii="Times New Roman" w:eastAsia="Calibri" w:hAnsi="Times New Roman" w:cs="Times New Roman"/>
          <w:b/>
          <w:sz w:val="24"/>
          <w:szCs w:val="24"/>
          <w:lang w:val="el-GR"/>
        </w:rPr>
        <w:t>По отношение на Сонара (echo sounder):</w:t>
      </w:r>
      <w:r w:rsidRPr="00AC554F">
        <w:rPr>
          <w:rFonts w:ascii="Times New Roman" w:eastAsia="Calibri" w:hAnsi="Times New Roman" w:cs="Times New Roman"/>
          <w:sz w:val="24"/>
          <w:szCs w:val="24"/>
          <w:lang w:val="el-GR"/>
        </w:rPr>
        <w:t xml:space="preserve"> да бъде монтиран н</w:t>
      </w:r>
      <w:r w:rsidR="00A364F7">
        <w:rPr>
          <w:rFonts w:ascii="Times New Roman" w:eastAsia="Calibri" w:hAnsi="Times New Roman" w:cs="Times New Roman"/>
          <w:sz w:val="24"/>
          <w:szCs w:val="24"/>
          <w:lang w:val="el-GR"/>
        </w:rPr>
        <w:t>а дъното, ориентиран вертикално</w:t>
      </w:r>
      <w:r w:rsidR="00A364F7">
        <w:rPr>
          <w:rFonts w:ascii="Times New Roman" w:eastAsia="Calibri" w:hAnsi="Times New Roman" w:cs="Times New Roman"/>
          <w:sz w:val="24"/>
          <w:szCs w:val="24"/>
        </w:rPr>
        <w:t>.</w:t>
      </w:r>
    </w:p>
    <w:p w:rsidR="00AE3A74" w:rsidRPr="00AC554F" w:rsidRDefault="007D5764" w:rsidP="007D5764">
      <w:pPr>
        <w:spacing w:after="160" w:line="259" w:lineRule="auto"/>
        <w:jc w:val="both"/>
        <w:rPr>
          <w:rFonts w:ascii="Times New Roman" w:eastAsia="Calibri" w:hAnsi="Times New Roman" w:cs="Times New Roman"/>
          <w:sz w:val="24"/>
          <w:szCs w:val="24"/>
        </w:rPr>
      </w:pPr>
      <w:r w:rsidRPr="00A364F7">
        <w:rPr>
          <w:rFonts w:ascii="Times New Roman" w:eastAsia="Calibri" w:hAnsi="Times New Roman" w:cs="Times New Roman"/>
          <w:b/>
          <w:sz w:val="24"/>
          <w:szCs w:val="24"/>
        </w:rPr>
        <w:t xml:space="preserve">2. </w:t>
      </w:r>
      <w:r w:rsidRPr="00A364F7">
        <w:rPr>
          <w:rFonts w:ascii="Times New Roman" w:eastAsia="Calibri" w:hAnsi="Times New Roman" w:cs="Times New Roman"/>
          <w:b/>
          <w:sz w:val="24"/>
          <w:szCs w:val="24"/>
          <w:lang w:val="el-GR"/>
        </w:rPr>
        <w:t>По отношение на поставката</w:t>
      </w:r>
      <w:r w:rsidRPr="00AC554F">
        <w:rPr>
          <w:rFonts w:ascii="Times New Roman" w:eastAsia="Calibri" w:hAnsi="Times New Roman" w:cs="Times New Roman"/>
          <w:sz w:val="24"/>
          <w:szCs w:val="24"/>
          <w:lang w:val="el-GR"/>
        </w:rPr>
        <w:t xml:space="preserve">:  надеждно закотвена към морското дъно </w:t>
      </w:r>
    </w:p>
    <w:p w:rsidR="007D5764" w:rsidRPr="00A364F7" w:rsidRDefault="007D5764" w:rsidP="007D5764">
      <w:pPr>
        <w:spacing w:after="160" w:line="259" w:lineRule="auto"/>
        <w:jc w:val="both"/>
        <w:rPr>
          <w:rFonts w:ascii="Times New Roman" w:eastAsia="Calibri" w:hAnsi="Times New Roman" w:cs="Times New Roman"/>
          <w:b/>
          <w:sz w:val="24"/>
          <w:szCs w:val="24"/>
          <w:lang w:val="el-GR"/>
        </w:rPr>
      </w:pPr>
      <w:r w:rsidRPr="00A364F7">
        <w:rPr>
          <w:rFonts w:ascii="Times New Roman" w:eastAsia="Calibri" w:hAnsi="Times New Roman" w:cs="Times New Roman"/>
          <w:b/>
          <w:sz w:val="24"/>
          <w:szCs w:val="24"/>
          <w:lang w:val="el-GR"/>
        </w:rPr>
        <w:t>3.</w:t>
      </w:r>
      <w:r w:rsidR="00C6160C" w:rsidRPr="00A364F7">
        <w:rPr>
          <w:rFonts w:ascii="Times New Roman" w:eastAsia="Calibri" w:hAnsi="Times New Roman" w:cs="Times New Roman"/>
          <w:b/>
          <w:sz w:val="24"/>
          <w:szCs w:val="24"/>
        </w:rPr>
        <w:t xml:space="preserve"> </w:t>
      </w:r>
      <w:r w:rsidRPr="00A364F7">
        <w:rPr>
          <w:rFonts w:ascii="Times New Roman" w:eastAsia="Calibri" w:hAnsi="Times New Roman" w:cs="Times New Roman"/>
          <w:b/>
          <w:sz w:val="24"/>
          <w:szCs w:val="24"/>
          <w:lang w:val="el-GR"/>
        </w:rPr>
        <w:t>По отношение на повърхностн</w:t>
      </w:r>
      <w:r w:rsidR="008143B0">
        <w:rPr>
          <w:rFonts w:ascii="Times New Roman" w:eastAsia="Calibri" w:hAnsi="Times New Roman" w:cs="Times New Roman"/>
          <w:b/>
          <w:sz w:val="24"/>
          <w:szCs w:val="24"/>
        </w:rPr>
        <w:t>ия буй</w:t>
      </w:r>
      <w:r w:rsidRPr="00A364F7">
        <w:rPr>
          <w:rFonts w:ascii="Times New Roman" w:eastAsia="Calibri" w:hAnsi="Times New Roman" w:cs="Times New Roman"/>
          <w:b/>
          <w:sz w:val="24"/>
          <w:szCs w:val="24"/>
          <w:lang w:val="el-GR"/>
        </w:rPr>
        <w:t>:</w:t>
      </w:r>
    </w:p>
    <w:p w:rsidR="007D5764" w:rsidRPr="00AC554F" w:rsidRDefault="007D5764" w:rsidP="007D5764">
      <w:pPr>
        <w:spacing w:after="160" w:line="259" w:lineRule="auto"/>
        <w:jc w:val="both"/>
        <w:rPr>
          <w:rFonts w:ascii="Times New Roman" w:eastAsia="Calibri" w:hAnsi="Times New Roman" w:cs="Times New Roman"/>
          <w:sz w:val="24"/>
          <w:szCs w:val="24"/>
          <w:lang w:val="el-GR"/>
        </w:rPr>
      </w:pPr>
      <w:r w:rsidRPr="00AC554F">
        <w:rPr>
          <w:rFonts w:ascii="Times New Roman" w:eastAsia="Calibri" w:hAnsi="Times New Roman" w:cs="Times New Roman"/>
          <w:sz w:val="24"/>
          <w:szCs w:val="24"/>
          <w:lang w:val="el-GR"/>
        </w:rPr>
        <w:t>- надеждно закотвен към морското дъно;</w:t>
      </w:r>
    </w:p>
    <w:p w:rsidR="007D5764" w:rsidRPr="00C6160C" w:rsidRDefault="007D5764" w:rsidP="007D5764">
      <w:pPr>
        <w:spacing w:after="160" w:line="259"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lang w:val="el-GR"/>
        </w:rPr>
        <w:t xml:space="preserve">- да се подава на </w:t>
      </w:r>
      <w:r w:rsidR="00C6160C">
        <w:rPr>
          <w:rFonts w:ascii="Times New Roman" w:eastAsia="Calibri" w:hAnsi="Times New Roman" w:cs="Times New Roman"/>
          <w:sz w:val="24"/>
          <w:szCs w:val="24"/>
          <w:lang w:val="el-GR"/>
        </w:rPr>
        <w:t>поне 1,5 м над морското равнище</w:t>
      </w:r>
      <w:r w:rsidR="00C6160C">
        <w:rPr>
          <w:rFonts w:ascii="Times New Roman" w:eastAsia="Calibri" w:hAnsi="Times New Roman" w:cs="Times New Roman"/>
          <w:sz w:val="24"/>
          <w:szCs w:val="24"/>
        </w:rPr>
        <w:t>.</w:t>
      </w:r>
    </w:p>
    <w:p w:rsidR="00E800AB" w:rsidRPr="00AC554F" w:rsidRDefault="007D5764" w:rsidP="00B87F2E">
      <w:pPr>
        <w:spacing w:after="160" w:line="259" w:lineRule="auto"/>
        <w:jc w:val="both"/>
        <w:rPr>
          <w:rFonts w:ascii="Times New Roman" w:eastAsia="Calibri" w:hAnsi="Times New Roman" w:cs="Times New Roman"/>
          <w:b/>
          <w:sz w:val="24"/>
          <w:szCs w:val="24"/>
          <w:u w:val="single"/>
        </w:rPr>
      </w:pPr>
      <w:r w:rsidRPr="00AC554F">
        <w:rPr>
          <w:rFonts w:ascii="Times New Roman" w:eastAsia="Calibri" w:hAnsi="Times New Roman" w:cs="Times New Roman"/>
          <w:b/>
          <w:sz w:val="24"/>
          <w:szCs w:val="24"/>
          <w:u w:val="single"/>
        </w:rPr>
        <w:t xml:space="preserve">4.2.2. </w:t>
      </w:r>
      <w:r w:rsidR="00E800AB" w:rsidRPr="00AC554F">
        <w:rPr>
          <w:rFonts w:ascii="Times New Roman" w:eastAsia="Calibri" w:hAnsi="Times New Roman" w:cs="Times New Roman"/>
          <w:b/>
          <w:sz w:val="24"/>
          <w:szCs w:val="24"/>
          <w:u w:val="single"/>
        </w:rPr>
        <w:t>Въвеждане в експлоатация</w:t>
      </w:r>
    </w:p>
    <w:p w:rsidR="00E800AB" w:rsidRDefault="00E800AB" w:rsidP="00B87F2E">
      <w:pPr>
        <w:spacing w:after="160" w:line="259" w:lineRule="auto"/>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Въвеждането в експлоатация обхваща цялата последователност на инсталиране на всички компоненти на доставката и провеждане на тестове за доказване на нормалната работоспособност и свързаност.</w:t>
      </w:r>
    </w:p>
    <w:p w:rsidR="00B31176" w:rsidRPr="00AA324B" w:rsidRDefault="00A40F02" w:rsidP="00B31176">
      <w:pPr>
        <w:spacing w:after="160" w:line="259" w:lineRule="auto"/>
        <w:jc w:val="both"/>
        <w:rPr>
          <w:rFonts w:ascii="Times New Roman" w:eastAsia="Calibri" w:hAnsi="Times New Roman" w:cs="Times New Roman"/>
          <w:sz w:val="24"/>
          <w:szCs w:val="24"/>
        </w:rPr>
      </w:pPr>
      <w:r w:rsidRPr="00014601">
        <w:rPr>
          <w:rFonts w:ascii="Times New Roman" w:eastAsia="Calibri" w:hAnsi="Times New Roman" w:cs="Times New Roman"/>
          <w:b/>
          <w:sz w:val="24"/>
          <w:szCs w:val="24"/>
        </w:rPr>
        <w:t xml:space="preserve">5. Дейност 3) Гаранционно обслужване на доставената Океанографска наблюдателна станция </w:t>
      </w:r>
      <w:r>
        <w:rPr>
          <w:rFonts w:ascii="Times New Roman" w:eastAsia="Calibri" w:hAnsi="Times New Roman" w:cs="Times New Roman"/>
          <w:sz w:val="24"/>
          <w:szCs w:val="24"/>
        </w:rPr>
        <w:t xml:space="preserve">- </w:t>
      </w:r>
      <w:r w:rsidR="00F0563E" w:rsidRPr="00AC554F">
        <w:rPr>
          <w:rFonts w:ascii="Times New Roman" w:eastAsia="Calibri" w:hAnsi="Times New Roman" w:cs="Times New Roman"/>
          <w:sz w:val="24"/>
          <w:szCs w:val="24"/>
        </w:rPr>
        <w:t xml:space="preserve">Изпълнителят </w:t>
      </w:r>
      <w:r w:rsidR="00105D71" w:rsidRPr="00AC554F">
        <w:rPr>
          <w:rFonts w:ascii="Times New Roman" w:eastAsia="Calibri" w:hAnsi="Times New Roman" w:cs="Times New Roman"/>
          <w:sz w:val="24"/>
          <w:szCs w:val="24"/>
        </w:rPr>
        <w:t>осигурява</w:t>
      </w:r>
      <w:r w:rsidR="00F0563E" w:rsidRPr="00AC554F">
        <w:rPr>
          <w:rFonts w:ascii="Times New Roman" w:eastAsia="Calibri" w:hAnsi="Times New Roman" w:cs="Times New Roman"/>
          <w:sz w:val="24"/>
          <w:szCs w:val="24"/>
        </w:rPr>
        <w:t xml:space="preserve"> гаранционно обслужване на Океанографската наблюдателна станция в срок от 10 месеца, </w:t>
      </w:r>
      <w:r w:rsidR="00B31176" w:rsidRPr="00AA324B">
        <w:rPr>
          <w:rFonts w:ascii="Times New Roman" w:eastAsia="Calibri" w:hAnsi="Times New Roman" w:cs="Times New Roman"/>
          <w:sz w:val="24"/>
          <w:szCs w:val="24"/>
        </w:rPr>
        <w:t>считано от датата на подписване на Приемо-предавателния протокол за окончателното въвеждане  в експлоатация на Океанографската наблюдателна станция от Възложителя</w:t>
      </w:r>
      <w:r>
        <w:rPr>
          <w:rFonts w:ascii="Times New Roman" w:eastAsia="Calibri" w:hAnsi="Times New Roman" w:cs="Times New Roman"/>
          <w:sz w:val="24"/>
          <w:szCs w:val="24"/>
        </w:rPr>
        <w:t>, което</w:t>
      </w:r>
      <w:r w:rsidR="00B31176" w:rsidRPr="00AA324B">
        <w:rPr>
          <w:rFonts w:ascii="Times New Roman" w:eastAsia="Calibri" w:hAnsi="Times New Roman" w:cs="Times New Roman"/>
          <w:sz w:val="24"/>
          <w:szCs w:val="24"/>
        </w:rPr>
        <w:t xml:space="preserve"> включва:</w:t>
      </w:r>
    </w:p>
    <w:p w:rsidR="00B31176" w:rsidRPr="00AC554F" w:rsidRDefault="00B31176" w:rsidP="00B31176">
      <w:pPr>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а) проверка на надежността на закрепването на станцията към морското дъно – на всеки 3 (три) месеца в рамките на срока на гаранционното обслужване.</w:t>
      </w:r>
    </w:p>
    <w:p w:rsidR="00B31176" w:rsidRPr="00AC554F" w:rsidRDefault="00B31176" w:rsidP="00B31176">
      <w:pPr>
        <w:jc w:val="both"/>
        <w:rPr>
          <w:rFonts w:ascii="Times New Roman" w:eastAsia="Calibri" w:hAnsi="Times New Roman" w:cs="Times New Roman"/>
          <w:sz w:val="24"/>
          <w:szCs w:val="24"/>
        </w:rPr>
      </w:pPr>
      <w:r w:rsidRPr="00AC554F">
        <w:rPr>
          <w:rFonts w:ascii="Times New Roman" w:eastAsia="Calibri" w:hAnsi="Times New Roman" w:cs="Times New Roman"/>
          <w:sz w:val="24"/>
          <w:szCs w:val="24"/>
        </w:rPr>
        <w:t>б) двукратно почистване на Океанографската наблюдателна станция от обрастване</w:t>
      </w:r>
      <w:r w:rsidR="00A364F7">
        <w:rPr>
          <w:rFonts w:ascii="Times New Roman" w:eastAsia="Calibri" w:hAnsi="Times New Roman" w:cs="Times New Roman"/>
          <w:sz w:val="24"/>
          <w:szCs w:val="24"/>
        </w:rPr>
        <w:t xml:space="preserve"> </w:t>
      </w:r>
      <w:r w:rsidR="00A364F7" w:rsidRPr="00A364F7">
        <w:rPr>
          <w:rFonts w:ascii="Times New Roman" w:eastAsia="Calibri" w:hAnsi="Times New Roman" w:cs="Times New Roman"/>
          <w:sz w:val="24"/>
          <w:szCs w:val="24"/>
        </w:rPr>
        <w:t>в рамките на срока на гаранционното обслужване</w:t>
      </w:r>
      <w:r w:rsidRPr="00AC554F">
        <w:rPr>
          <w:rFonts w:ascii="Times New Roman" w:eastAsia="Calibri" w:hAnsi="Times New Roman" w:cs="Times New Roman"/>
          <w:sz w:val="24"/>
          <w:szCs w:val="24"/>
        </w:rPr>
        <w:t xml:space="preserve">. </w:t>
      </w:r>
    </w:p>
    <w:p w:rsidR="00B31176" w:rsidRPr="00AC554F" w:rsidRDefault="00B31176" w:rsidP="00B31176">
      <w:pPr>
        <w:jc w:val="both"/>
        <w:rPr>
          <w:rFonts w:ascii="Times New Roman" w:eastAsia="Calibri" w:hAnsi="Times New Roman" w:cs="Times New Roman"/>
          <w:sz w:val="24"/>
          <w:szCs w:val="24"/>
        </w:rPr>
      </w:pPr>
      <w:r w:rsidRPr="00AA324B">
        <w:rPr>
          <w:rFonts w:ascii="Times New Roman" w:eastAsia="Calibri" w:hAnsi="Times New Roman" w:cs="Times New Roman"/>
          <w:sz w:val="24"/>
          <w:szCs w:val="24"/>
        </w:rPr>
        <w:t>Всички разходи за труд, части, материали, консумативи, транспорт и др. по време на гаранционното обслужване са за сметка на Изпълнителя.</w:t>
      </w:r>
    </w:p>
    <w:p w:rsidR="00C243FD" w:rsidRPr="00AC554F" w:rsidRDefault="00C243FD" w:rsidP="007C4BAC">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bg-BG"/>
        </w:rPr>
      </w:pPr>
    </w:p>
    <w:p w:rsidR="00926144" w:rsidRPr="00AC554F" w:rsidRDefault="00926144" w:rsidP="00830CD3">
      <w:pPr>
        <w:spacing w:after="0" w:line="240" w:lineRule="auto"/>
        <w:rPr>
          <w:rFonts w:ascii="Times New Roman" w:hAnsi="Times New Roman" w:cs="Times New Roman"/>
          <w:b/>
          <w:i/>
          <w:sz w:val="24"/>
          <w:szCs w:val="24"/>
        </w:rPr>
      </w:pPr>
      <w:r w:rsidRPr="00AC554F">
        <w:rPr>
          <w:rFonts w:ascii="Times New Roman" w:hAnsi="Times New Roman" w:cs="Times New Roman"/>
          <w:b/>
          <w:i/>
          <w:sz w:val="24"/>
          <w:szCs w:val="24"/>
        </w:rPr>
        <w:t>Забележка:</w:t>
      </w:r>
    </w:p>
    <w:p w:rsidR="00926144" w:rsidRPr="00AC554F" w:rsidRDefault="00926144" w:rsidP="00830CD3">
      <w:pPr>
        <w:spacing w:after="0" w:line="240" w:lineRule="auto"/>
        <w:jc w:val="both"/>
        <w:rPr>
          <w:rFonts w:ascii="Times New Roman" w:hAnsi="Times New Roman" w:cs="Times New Roman"/>
          <w:i/>
          <w:sz w:val="24"/>
          <w:szCs w:val="24"/>
        </w:rPr>
      </w:pPr>
      <w:r w:rsidRPr="00AC554F">
        <w:rPr>
          <w:rFonts w:ascii="Times New Roman" w:hAnsi="Times New Roman" w:cs="Times New Roman"/>
          <w:i/>
          <w:sz w:val="24"/>
          <w:szCs w:val="24"/>
        </w:rPr>
        <w:t>За посочените в Техническата спецификация: конкретен стандарт, спецификация, техническа оценка, техническо одобрение, технически еталон, специфичен процес или метод на производство, конкретен модел, източник, специфичен процес, който характеризира продукта или услугата, търговска марка, патент, тип, конкретен произход или производство да се чете, че е допълнено с думите „или еквивалент“.</w:t>
      </w:r>
    </w:p>
    <w:p w:rsidR="00926144" w:rsidRPr="00AC554F" w:rsidRDefault="00926144" w:rsidP="00262A39">
      <w:pPr>
        <w:tabs>
          <w:tab w:val="left" w:pos="8040"/>
        </w:tabs>
        <w:rPr>
          <w:rFonts w:ascii="Times New Roman" w:hAnsi="Times New Roman" w:cs="Times New Roman"/>
          <w:sz w:val="24"/>
          <w:szCs w:val="24"/>
        </w:rPr>
      </w:pPr>
    </w:p>
    <w:sectPr w:rsidR="00926144" w:rsidRPr="00AC554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DCC" w:rsidRDefault="00835DCC" w:rsidP="00490EC8">
      <w:pPr>
        <w:spacing w:after="0" w:line="240" w:lineRule="auto"/>
      </w:pPr>
      <w:r>
        <w:separator/>
      </w:r>
    </w:p>
  </w:endnote>
  <w:endnote w:type="continuationSeparator" w:id="0">
    <w:p w:rsidR="00835DCC" w:rsidRDefault="00835DCC" w:rsidP="00490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9FC" w:rsidRPr="005A33C7" w:rsidRDefault="00C449FC" w:rsidP="00C449FC">
    <w:pPr>
      <w:tabs>
        <w:tab w:val="center" w:pos="4536"/>
        <w:tab w:val="right" w:pos="9072"/>
      </w:tabs>
      <w:autoSpaceDE w:val="0"/>
      <w:autoSpaceDN w:val="0"/>
      <w:adjustRightInd w:val="0"/>
      <w:spacing w:after="0" w:line="240" w:lineRule="auto"/>
      <w:jc w:val="center"/>
      <w:rPr>
        <w:rFonts w:ascii="Calibri" w:eastAsia="Calibri" w:hAnsi="Calibri" w:cs="Times New Roman"/>
        <w:i/>
        <w:sz w:val="20"/>
        <w:szCs w:val="20"/>
      </w:rPr>
    </w:pPr>
    <w:r w:rsidRPr="005A33C7">
      <w:rPr>
        <w:rFonts w:ascii="Times New Roman CYR" w:eastAsia="Times New Roman" w:hAnsi="Times New Roman CYR" w:cs="Times New Roman"/>
        <w:i/>
        <w:sz w:val="20"/>
        <w:szCs w:val="20"/>
        <w:lang w:eastAsia="bg-BG"/>
      </w:rPr>
      <w:t>Проект „HERMES“, финансиран по Програма за транснационално сътрудничество „БАЛКАНИ – СРЕДИЗЕМНО МОРЕ 2014-2020″</w:t>
    </w:r>
  </w:p>
  <w:p w:rsidR="00C449FC" w:rsidRDefault="00C449FC" w:rsidP="00C449FC">
    <w:pPr>
      <w:pStyle w:val="Footer"/>
    </w:pPr>
  </w:p>
  <w:p w:rsidR="00C449FC" w:rsidRDefault="00C449FC" w:rsidP="00C449FC">
    <w:pPr>
      <w:pStyle w:val="Footer"/>
    </w:pPr>
  </w:p>
  <w:p w:rsidR="007A3EEA" w:rsidRDefault="007A3E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DCC" w:rsidRDefault="00835DCC" w:rsidP="00490EC8">
      <w:pPr>
        <w:spacing w:after="0" w:line="240" w:lineRule="auto"/>
      </w:pPr>
      <w:r>
        <w:separator/>
      </w:r>
    </w:p>
  </w:footnote>
  <w:footnote w:type="continuationSeparator" w:id="0">
    <w:p w:rsidR="00835DCC" w:rsidRDefault="00835DCC" w:rsidP="00490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15" w:rsidRPr="00C449FC" w:rsidRDefault="00C449FC" w:rsidP="00C449FC">
    <w:pPr>
      <w:pStyle w:val="Header"/>
    </w:pPr>
    <w:r>
      <w:rPr>
        <w:noProof/>
        <w:lang w:eastAsia="bg-BG"/>
      </w:rPr>
      <w:drawing>
        <wp:inline distT="0" distB="0" distL="0" distR="0" wp14:anchorId="00917C70" wp14:editId="685F8670">
          <wp:extent cx="1905000" cy="771525"/>
          <wp:effectExtent l="0" t="0" r="0" b="9525"/>
          <wp:docPr id="1" name="Picture 1" descr="http://www.ubbsla.org/wp-content/uploads/2018/03/herme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bbsla.org/wp-content/uploads/2018/03/hermes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4E68"/>
    <w:multiLevelType w:val="hybridMultilevel"/>
    <w:tmpl w:val="537886D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0F9E582D"/>
    <w:multiLevelType w:val="hybridMultilevel"/>
    <w:tmpl w:val="030C20D8"/>
    <w:lvl w:ilvl="0" w:tplc="278EDD78">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5C70C13"/>
    <w:multiLevelType w:val="hybridMultilevel"/>
    <w:tmpl w:val="EFE0F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8F2401"/>
    <w:multiLevelType w:val="hybridMultilevel"/>
    <w:tmpl w:val="CA107E9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51A5AB8"/>
    <w:multiLevelType w:val="hybridMultilevel"/>
    <w:tmpl w:val="910C1FEA"/>
    <w:lvl w:ilvl="0" w:tplc="D1203626">
      <w:start w:val="1"/>
      <w:numFmt w:val="upperRoman"/>
      <w:lvlText w:val="%1."/>
      <w:lvlJc w:val="left"/>
      <w:pPr>
        <w:ind w:left="862" w:hanging="720"/>
      </w:pPr>
      <w:rPr>
        <w:rFonts w:cs="Times New Roman" w:hint="default"/>
      </w:rPr>
    </w:lvl>
    <w:lvl w:ilvl="1" w:tplc="D1180B90">
      <w:start w:val="1"/>
      <w:numFmt w:val="decimal"/>
      <w:lvlText w:val="%2."/>
      <w:lvlJc w:val="left"/>
      <w:pPr>
        <w:ind w:left="1582" w:hanging="360"/>
      </w:pPr>
      <w:rPr>
        <w:rFonts w:ascii="Times New Roman" w:eastAsiaTheme="minorHAnsi" w:hAnsi="Times New Roman" w:cs="Times New Roman"/>
      </w:rPr>
    </w:lvl>
    <w:lvl w:ilvl="2" w:tplc="0402001B">
      <w:start w:val="1"/>
      <w:numFmt w:val="lowerRoman"/>
      <w:lvlText w:val="%3."/>
      <w:lvlJc w:val="right"/>
      <w:pPr>
        <w:ind w:left="2302" w:hanging="180"/>
      </w:pPr>
      <w:rPr>
        <w:rFonts w:cs="Times New Roman"/>
      </w:rPr>
    </w:lvl>
    <w:lvl w:ilvl="3" w:tplc="0402000F" w:tentative="1">
      <w:start w:val="1"/>
      <w:numFmt w:val="decimal"/>
      <w:lvlText w:val="%4."/>
      <w:lvlJc w:val="left"/>
      <w:pPr>
        <w:ind w:left="3022" w:hanging="360"/>
      </w:pPr>
      <w:rPr>
        <w:rFonts w:cs="Times New Roman"/>
      </w:rPr>
    </w:lvl>
    <w:lvl w:ilvl="4" w:tplc="04020019" w:tentative="1">
      <w:start w:val="1"/>
      <w:numFmt w:val="lowerLetter"/>
      <w:lvlText w:val="%5."/>
      <w:lvlJc w:val="left"/>
      <w:pPr>
        <w:ind w:left="3742" w:hanging="360"/>
      </w:pPr>
      <w:rPr>
        <w:rFonts w:cs="Times New Roman"/>
      </w:rPr>
    </w:lvl>
    <w:lvl w:ilvl="5" w:tplc="0402001B" w:tentative="1">
      <w:start w:val="1"/>
      <w:numFmt w:val="lowerRoman"/>
      <w:lvlText w:val="%6."/>
      <w:lvlJc w:val="right"/>
      <w:pPr>
        <w:ind w:left="4462" w:hanging="180"/>
      </w:pPr>
      <w:rPr>
        <w:rFonts w:cs="Times New Roman"/>
      </w:rPr>
    </w:lvl>
    <w:lvl w:ilvl="6" w:tplc="0402000F" w:tentative="1">
      <w:start w:val="1"/>
      <w:numFmt w:val="decimal"/>
      <w:lvlText w:val="%7."/>
      <w:lvlJc w:val="left"/>
      <w:pPr>
        <w:ind w:left="5182" w:hanging="360"/>
      </w:pPr>
      <w:rPr>
        <w:rFonts w:cs="Times New Roman"/>
      </w:rPr>
    </w:lvl>
    <w:lvl w:ilvl="7" w:tplc="04020019" w:tentative="1">
      <w:start w:val="1"/>
      <w:numFmt w:val="lowerLetter"/>
      <w:lvlText w:val="%8."/>
      <w:lvlJc w:val="left"/>
      <w:pPr>
        <w:ind w:left="5902" w:hanging="360"/>
      </w:pPr>
      <w:rPr>
        <w:rFonts w:cs="Times New Roman"/>
      </w:rPr>
    </w:lvl>
    <w:lvl w:ilvl="8" w:tplc="0402001B" w:tentative="1">
      <w:start w:val="1"/>
      <w:numFmt w:val="lowerRoman"/>
      <w:lvlText w:val="%9."/>
      <w:lvlJc w:val="right"/>
      <w:pPr>
        <w:ind w:left="6622" w:hanging="180"/>
      </w:pPr>
      <w:rPr>
        <w:rFonts w:cs="Times New Roman"/>
      </w:rPr>
    </w:lvl>
  </w:abstractNum>
  <w:abstractNum w:abstractNumId="5">
    <w:nsid w:val="44B225A0"/>
    <w:multiLevelType w:val="multilevel"/>
    <w:tmpl w:val="7B528DCA"/>
    <w:styleLink w:val="Style1"/>
    <w:lvl w:ilvl="0">
      <w:start w:val="1"/>
      <w:numFmt w:val="decimal"/>
      <w:lvlRestart w:val="0"/>
      <w:lvlText w:val="%1."/>
      <w:lvlJc w:val="left"/>
      <w:pPr>
        <w:tabs>
          <w:tab w:val="num" w:pos="1701"/>
        </w:tabs>
        <w:ind w:left="1701" w:hanging="850"/>
      </w:pPr>
      <w:rPr>
        <w:rFonts w:ascii="Times New Roman" w:hAnsi="Times New Roman" w:hint="default"/>
        <w:sz w:val="24"/>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1"/>
        </w:tabs>
        <w:ind w:left="-1" w:hanging="850"/>
      </w:pPr>
      <w:rPr>
        <w:rFonts w:hint="default"/>
      </w:rPr>
    </w:lvl>
    <w:lvl w:ilvl="3">
      <w:start w:val="1"/>
      <w:numFmt w:val="decimal"/>
      <w:lvlText w:val="%1.%2.%3.%4."/>
      <w:lvlJc w:val="left"/>
      <w:pPr>
        <w:tabs>
          <w:tab w:val="num" w:pos="-852"/>
        </w:tabs>
        <w:ind w:left="-852" w:hanging="850"/>
      </w:pPr>
      <w:rPr>
        <w:rFonts w:hint="default"/>
      </w:rPr>
    </w:lvl>
    <w:lvl w:ilvl="4">
      <w:start w:val="1"/>
      <w:numFmt w:val="lowerLetter"/>
      <w:lvlText w:val="(%5)"/>
      <w:lvlJc w:val="left"/>
      <w:pPr>
        <w:tabs>
          <w:tab w:val="num" w:pos="-1703"/>
        </w:tabs>
        <w:ind w:left="-1703" w:hanging="850"/>
      </w:pPr>
      <w:rPr>
        <w:rFonts w:hint="default"/>
      </w:rPr>
    </w:lvl>
    <w:lvl w:ilvl="5">
      <w:start w:val="1"/>
      <w:numFmt w:val="lowerRoman"/>
      <w:lvlText w:val="(%6)"/>
      <w:lvlJc w:val="left"/>
      <w:pPr>
        <w:tabs>
          <w:tab w:val="num" w:pos="-2554"/>
        </w:tabs>
        <w:ind w:left="-2554" w:hanging="850"/>
      </w:pPr>
      <w:rPr>
        <w:rFonts w:hint="default"/>
      </w:rPr>
    </w:lvl>
    <w:lvl w:ilvl="6">
      <w:start w:val="1"/>
      <w:numFmt w:val="decimal"/>
      <w:lvlText w:val="%7."/>
      <w:lvlJc w:val="left"/>
      <w:pPr>
        <w:tabs>
          <w:tab w:val="num" w:pos="-3405"/>
        </w:tabs>
        <w:ind w:left="-3405" w:hanging="850"/>
      </w:pPr>
      <w:rPr>
        <w:rFonts w:hint="default"/>
      </w:rPr>
    </w:lvl>
    <w:lvl w:ilvl="7">
      <w:start w:val="1"/>
      <w:numFmt w:val="decimal"/>
      <w:lvlText w:val="%8."/>
      <w:lvlJc w:val="left"/>
      <w:pPr>
        <w:tabs>
          <w:tab w:val="num" w:pos="-4256"/>
        </w:tabs>
        <w:ind w:left="-4256" w:hanging="850"/>
      </w:pPr>
      <w:rPr>
        <w:rFonts w:hint="default"/>
      </w:rPr>
    </w:lvl>
    <w:lvl w:ilvl="8">
      <w:start w:val="1"/>
      <w:numFmt w:val="lowerRoman"/>
      <w:lvlText w:val="%9."/>
      <w:lvlJc w:val="left"/>
      <w:pPr>
        <w:tabs>
          <w:tab w:val="num" w:pos="-5107"/>
        </w:tabs>
        <w:ind w:left="-5107" w:hanging="850"/>
      </w:pPr>
      <w:rPr>
        <w:rFonts w:hint="default"/>
      </w:rPr>
    </w:lvl>
  </w:abstractNum>
  <w:abstractNum w:abstractNumId="6">
    <w:nsid w:val="655422AD"/>
    <w:multiLevelType w:val="hybridMultilevel"/>
    <w:tmpl w:val="029EE226"/>
    <w:lvl w:ilvl="0" w:tplc="2B2EDCA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6EAF02FC"/>
    <w:multiLevelType w:val="hybridMultilevel"/>
    <w:tmpl w:val="CBC4D3CA"/>
    <w:lvl w:ilvl="0" w:tplc="443C0C3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72D05E43"/>
    <w:multiLevelType w:val="hybridMultilevel"/>
    <w:tmpl w:val="FC30518A"/>
    <w:lvl w:ilvl="0" w:tplc="9156267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76EB5A7D"/>
    <w:multiLevelType w:val="multilevel"/>
    <w:tmpl w:val="4BC4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8651CD8"/>
    <w:multiLevelType w:val="hybridMultilevel"/>
    <w:tmpl w:val="D82486AC"/>
    <w:lvl w:ilvl="0" w:tplc="838C1520">
      <w:start w:val="1"/>
      <w:numFmt w:val="upperRoman"/>
      <w:lvlText w:val="%1."/>
      <w:lvlJc w:val="left"/>
      <w:pPr>
        <w:ind w:left="5257"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8A355F8"/>
    <w:multiLevelType w:val="hybridMultilevel"/>
    <w:tmpl w:val="CF1283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11"/>
  </w:num>
  <w:num w:numId="6">
    <w:abstractNumId w:val="6"/>
  </w:num>
  <w:num w:numId="7">
    <w:abstractNumId w:val="7"/>
  </w:num>
  <w:num w:numId="8">
    <w:abstractNumId w:val="1"/>
  </w:num>
  <w:num w:numId="9">
    <w:abstractNumId w:val="4"/>
  </w:num>
  <w:num w:numId="10">
    <w:abstractNumId w:val="3"/>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529"/>
    <w:rsid w:val="00005A26"/>
    <w:rsid w:val="00014601"/>
    <w:rsid w:val="00014A16"/>
    <w:rsid w:val="00022541"/>
    <w:rsid w:val="0002722F"/>
    <w:rsid w:val="00033F4C"/>
    <w:rsid w:val="00044343"/>
    <w:rsid w:val="000678D8"/>
    <w:rsid w:val="00075826"/>
    <w:rsid w:val="00090C3A"/>
    <w:rsid w:val="000A382A"/>
    <w:rsid w:val="000C1B40"/>
    <w:rsid w:val="0010380B"/>
    <w:rsid w:val="00104486"/>
    <w:rsid w:val="00105D71"/>
    <w:rsid w:val="00105DB3"/>
    <w:rsid w:val="00124EA1"/>
    <w:rsid w:val="00131917"/>
    <w:rsid w:val="0014755E"/>
    <w:rsid w:val="0016052B"/>
    <w:rsid w:val="00160E0D"/>
    <w:rsid w:val="001676C7"/>
    <w:rsid w:val="00176693"/>
    <w:rsid w:val="00186F45"/>
    <w:rsid w:val="001908BB"/>
    <w:rsid w:val="00191D14"/>
    <w:rsid w:val="001A4A3A"/>
    <w:rsid w:val="001C03B9"/>
    <w:rsid w:val="001C1732"/>
    <w:rsid w:val="001C3B8F"/>
    <w:rsid w:val="001F0FAA"/>
    <w:rsid w:val="00202672"/>
    <w:rsid w:val="0020377E"/>
    <w:rsid w:val="00217FFC"/>
    <w:rsid w:val="00222ED1"/>
    <w:rsid w:val="00223E9E"/>
    <w:rsid w:val="0024253D"/>
    <w:rsid w:val="00262A39"/>
    <w:rsid w:val="002644F7"/>
    <w:rsid w:val="00274B40"/>
    <w:rsid w:val="00280147"/>
    <w:rsid w:val="00290BB8"/>
    <w:rsid w:val="002A7CFC"/>
    <w:rsid w:val="002B61C0"/>
    <w:rsid w:val="002C4A7C"/>
    <w:rsid w:val="002E5979"/>
    <w:rsid w:val="003170B4"/>
    <w:rsid w:val="00320FD3"/>
    <w:rsid w:val="003214A8"/>
    <w:rsid w:val="00342259"/>
    <w:rsid w:val="0034715A"/>
    <w:rsid w:val="003577FF"/>
    <w:rsid w:val="00362BFF"/>
    <w:rsid w:val="00364B71"/>
    <w:rsid w:val="00373DDB"/>
    <w:rsid w:val="003950C5"/>
    <w:rsid w:val="00395B02"/>
    <w:rsid w:val="003B72C0"/>
    <w:rsid w:val="003D03D4"/>
    <w:rsid w:val="003E0A5C"/>
    <w:rsid w:val="003E2260"/>
    <w:rsid w:val="00412153"/>
    <w:rsid w:val="00440C40"/>
    <w:rsid w:val="00456780"/>
    <w:rsid w:val="00464D74"/>
    <w:rsid w:val="0047453F"/>
    <w:rsid w:val="00474C9B"/>
    <w:rsid w:val="00490EC8"/>
    <w:rsid w:val="004B237E"/>
    <w:rsid w:val="004B400E"/>
    <w:rsid w:val="004F53FE"/>
    <w:rsid w:val="004F6015"/>
    <w:rsid w:val="00511E89"/>
    <w:rsid w:val="00525DD0"/>
    <w:rsid w:val="00531EED"/>
    <w:rsid w:val="00531EFF"/>
    <w:rsid w:val="0057228F"/>
    <w:rsid w:val="0057697E"/>
    <w:rsid w:val="005A1C1D"/>
    <w:rsid w:val="005A22BC"/>
    <w:rsid w:val="005C0DF8"/>
    <w:rsid w:val="005C2317"/>
    <w:rsid w:val="005D1A56"/>
    <w:rsid w:val="005F1FC5"/>
    <w:rsid w:val="005F5F52"/>
    <w:rsid w:val="005F61E2"/>
    <w:rsid w:val="00694BBE"/>
    <w:rsid w:val="00696C94"/>
    <w:rsid w:val="006A6A22"/>
    <w:rsid w:val="006C6928"/>
    <w:rsid w:val="006F7A44"/>
    <w:rsid w:val="00706E92"/>
    <w:rsid w:val="007108A0"/>
    <w:rsid w:val="00731786"/>
    <w:rsid w:val="00745857"/>
    <w:rsid w:val="007538AF"/>
    <w:rsid w:val="00761081"/>
    <w:rsid w:val="00773B5B"/>
    <w:rsid w:val="007A3EEA"/>
    <w:rsid w:val="007C4BAC"/>
    <w:rsid w:val="007D5764"/>
    <w:rsid w:val="007F1A5A"/>
    <w:rsid w:val="008023FA"/>
    <w:rsid w:val="008143B0"/>
    <w:rsid w:val="00825D6E"/>
    <w:rsid w:val="00830CD3"/>
    <w:rsid w:val="00832A15"/>
    <w:rsid w:val="00835DCC"/>
    <w:rsid w:val="0084403E"/>
    <w:rsid w:val="00856105"/>
    <w:rsid w:val="0087232E"/>
    <w:rsid w:val="008C13F5"/>
    <w:rsid w:val="008C16CB"/>
    <w:rsid w:val="008D02DD"/>
    <w:rsid w:val="008D73D3"/>
    <w:rsid w:val="00907918"/>
    <w:rsid w:val="009147FE"/>
    <w:rsid w:val="009174D8"/>
    <w:rsid w:val="009248BC"/>
    <w:rsid w:val="00926144"/>
    <w:rsid w:val="00964997"/>
    <w:rsid w:val="00991366"/>
    <w:rsid w:val="009B364D"/>
    <w:rsid w:val="009B4CFE"/>
    <w:rsid w:val="009B4D88"/>
    <w:rsid w:val="009B7333"/>
    <w:rsid w:val="009C6209"/>
    <w:rsid w:val="00A25B40"/>
    <w:rsid w:val="00A272B1"/>
    <w:rsid w:val="00A364F7"/>
    <w:rsid w:val="00A37B33"/>
    <w:rsid w:val="00A40F02"/>
    <w:rsid w:val="00A50824"/>
    <w:rsid w:val="00A86CEF"/>
    <w:rsid w:val="00A91E03"/>
    <w:rsid w:val="00AA323C"/>
    <w:rsid w:val="00AA324B"/>
    <w:rsid w:val="00AB320D"/>
    <w:rsid w:val="00AB7CB9"/>
    <w:rsid w:val="00AC0475"/>
    <w:rsid w:val="00AC554F"/>
    <w:rsid w:val="00AD07E8"/>
    <w:rsid w:val="00AD56A5"/>
    <w:rsid w:val="00AE2A30"/>
    <w:rsid w:val="00AE3A74"/>
    <w:rsid w:val="00AE3CC5"/>
    <w:rsid w:val="00B04AA4"/>
    <w:rsid w:val="00B166D7"/>
    <w:rsid w:val="00B31176"/>
    <w:rsid w:val="00B3669B"/>
    <w:rsid w:val="00B56155"/>
    <w:rsid w:val="00B74E89"/>
    <w:rsid w:val="00B87F2E"/>
    <w:rsid w:val="00BA6F62"/>
    <w:rsid w:val="00BB6B16"/>
    <w:rsid w:val="00BC6B54"/>
    <w:rsid w:val="00BF62F8"/>
    <w:rsid w:val="00C06CD4"/>
    <w:rsid w:val="00C243FD"/>
    <w:rsid w:val="00C30EFE"/>
    <w:rsid w:val="00C449FC"/>
    <w:rsid w:val="00C6160C"/>
    <w:rsid w:val="00C67CD4"/>
    <w:rsid w:val="00C83CAA"/>
    <w:rsid w:val="00C847D5"/>
    <w:rsid w:val="00C84F71"/>
    <w:rsid w:val="00C9229B"/>
    <w:rsid w:val="00CB5A91"/>
    <w:rsid w:val="00CC53C7"/>
    <w:rsid w:val="00CD6C77"/>
    <w:rsid w:val="00CE63E8"/>
    <w:rsid w:val="00CF5A85"/>
    <w:rsid w:val="00D079FC"/>
    <w:rsid w:val="00D21118"/>
    <w:rsid w:val="00D441FF"/>
    <w:rsid w:val="00D70973"/>
    <w:rsid w:val="00D7186B"/>
    <w:rsid w:val="00D90D61"/>
    <w:rsid w:val="00DC7557"/>
    <w:rsid w:val="00DF3866"/>
    <w:rsid w:val="00E527AF"/>
    <w:rsid w:val="00E57115"/>
    <w:rsid w:val="00E6172C"/>
    <w:rsid w:val="00E800AB"/>
    <w:rsid w:val="00E82455"/>
    <w:rsid w:val="00EA2DF8"/>
    <w:rsid w:val="00EA4082"/>
    <w:rsid w:val="00EC539A"/>
    <w:rsid w:val="00EC5B7F"/>
    <w:rsid w:val="00ED41C8"/>
    <w:rsid w:val="00ED4529"/>
    <w:rsid w:val="00EE491B"/>
    <w:rsid w:val="00F0563E"/>
    <w:rsid w:val="00F141AB"/>
    <w:rsid w:val="00F22271"/>
    <w:rsid w:val="00F256BD"/>
    <w:rsid w:val="00F27224"/>
    <w:rsid w:val="00F27274"/>
    <w:rsid w:val="00F51E4E"/>
    <w:rsid w:val="00F54427"/>
    <w:rsid w:val="00F95D84"/>
    <w:rsid w:val="00F96C02"/>
    <w:rsid w:val="00FB2451"/>
    <w:rsid w:val="00FC6D23"/>
    <w:rsid w:val="00FD0198"/>
    <w:rsid w:val="00FD6C06"/>
    <w:rsid w:val="00FE3BEA"/>
    <w:rsid w:val="00FE761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C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9B7333"/>
    <w:pPr>
      <w:numPr>
        <w:numId w:val="1"/>
      </w:numPr>
    </w:pPr>
  </w:style>
  <w:style w:type="paragraph" w:styleId="Header">
    <w:name w:val="header"/>
    <w:basedOn w:val="Normal"/>
    <w:link w:val="HeaderChar"/>
    <w:uiPriority w:val="99"/>
    <w:unhideWhenUsed/>
    <w:rsid w:val="00490E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EC8"/>
  </w:style>
  <w:style w:type="paragraph" w:styleId="Footer">
    <w:name w:val="footer"/>
    <w:basedOn w:val="Normal"/>
    <w:link w:val="FooterChar"/>
    <w:uiPriority w:val="99"/>
    <w:unhideWhenUsed/>
    <w:rsid w:val="00490E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EC8"/>
  </w:style>
  <w:style w:type="paragraph" w:styleId="BalloonText">
    <w:name w:val="Balloon Text"/>
    <w:basedOn w:val="Normal"/>
    <w:link w:val="BalloonTextChar"/>
    <w:uiPriority w:val="99"/>
    <w:semiHidden/>
    <w:unhideWhenUsed/>
    <w:rsid w:val="007A3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EEA"/>
    <w:rPr>
      <w:rFonts w:ascii="Tahoma" w:hAnsi="Tahoma" w:cs="Tahoma"/>
      <w:sz w:val="16"/>
      <w:szCs w:val="16"/>
    </w:rPr>
  </w:style>
  <w:style w:type="paragraph" w:styleId="ListParagraph">
    <w:name w:val="List Paragraph"/>
    <w:basedOn w:val="Normal"/>
    <w:uiPriority w:val="34"/>
    <w:qFormat/>
    <w:rsid w:val="00044343"/>
    <w:pPr>
      <w:spacing w:after="160" w:line="259" w:lineRule="auto"/>
      <w:ind w:left="720"/>
      <w:contextualSpacing/>
    </w:pPr>
    <w:rPr>
      <w:sz w:val="24"/>
      <w:lang w:val="el-GR"/>
    </w:rPr>
  </w:style>
  <w:style w:type="table" w:styleId="TableGrid">
    <w:name w:val="Table Grid"/>
    <w:basedOn w:val="TableNormal"/>
    <w:uiPriority w:val="39"/>
    <w:rsid w:val="00B87F2E"/>
    <w:pPr>
      <w:spacing w:after="0" w:line="240" w:lineRule="auto"/>
    </w:pPr>
    <w:rPr>
      <w:sz w:val="24"/>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C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9B7333"/>
    <w:pPr>
      <w:numPr>
        <w:numId w:val="1"/>
      </w:numPr>
    </w:pPr>
  </w:style>
  <w:style w:type="paragraph" w:styleId="Header">
    <w:name w:val="header"/>
    <w:basedOn w:val="Normal"/>
    <w:link w:val="HeaderChar"/>
    <w:uiPriority w:val="99"/>
    <w:unhideWhenUsed/>
    <w:rsid w:val="00490E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EC8"/>
  </w:style>
  <w:style w:type="paragraph" w:styleId="Footer">
    <w:name w:val="footer"/>
    <w:basedOn w:val="Normal"/>
    <w:link w:val="FooterChar"/>
    <w:uiPriority w:val="99"/>
    <w:unhideWhenUsed/>
    <w:rsid w:val="00490E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EC8"/>
  </w:style>
  <w:style w:type="paragraph" w:styleId="BalloonText">
    <w:name w:val="Balloon Text"/>
    <w:basedOn w:val="Normal"/>
    <w:link w:val="BalloonTextChar"/>
    <w:uiPriority w:val="99"/>
    <w:semiHidden/>
    <w:unhideWhenUsed/>
    <w:rsid w:val="007A3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EEA"/>
    <w:rPr>
      <w:rFonts w:ascii="Tahoma" w:hAnsi="Tahoma" w:cs="Tahoma"/>
      <w:sz w:val="16"/>
      <w:szCs w:val="16"/>
    </w:rPr>
  </w:style>
  <w:style w:type="paragraph" w:styleId="ListParagraph">
    <w:name w:val="List Paragraph"/>
    <w:basedOn w:val="Normal"/>
    <w:uiPriority w:val="34"/>
    <w:qFormat/>
    <w:rsid w:val="00044343"/>
    <w:pPr>
      <w:spacing w:after="160" w:line="259" w:lineRule="auto"/>
      <w:ind w:left="720"/>
      <w:contextualSpacing/>
    </w:pPr>
    <w:rPr>
      <w:sz w:val="24"/>
      <w:lang w:val="el-GR"/>
    </w:rPr>
  </w:style>
  <w:style w:type="table" w:styleId="TableGrid">
    <w:name w:val="Table Grid"/>
    <w:basedOn w:val="TableNormal"/>
    <w:uiPriority w:val="39"/>
    <w:rsid w:val="00B87F2E"/>
    <w:pPr>
      <w:spacing w:after="0" w:line="240" w:lineRule="auto"/>
    </w:pPr>
    <w:rPr>
      <w:sz w:val="24"/>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8300-8249-4694-979A-6FFDCC515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7</Pages>
  <Words>1684</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Stefka N. Shirokanska</dc:creator>
  <cp:lastModifiedBy>Boriana</cp:lastModifiedBy>
  <cp:revision>142</cp:revision>
  <cp:lastPrinted>2018-07-03T14:01:00Z</cp:lastPrinted>
  <dcterms:created xsi:type="dcterms:W3CDTF">2018-04-17T09:06:00Z</dcterms:created>
  <dcterms:modified xsi:type="dcterms:W3CDTF">2018-07-06T08:45:00Z</dcterms:modified>
</cp:coreProperties>
</file>